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before="280" w:line="240" w:lineRule="auto"/>
        <w:rPr>
          <w:b w:val="1"/>
          <w:bCs w:val="1"/>
          <w:sz w:val="24"/>
          <w:szCs w:val="24"/>
        </w:rPr>
      </w:pPr>
      <w:r w:rsidDel="00000000" w:rsidR="00000000" w:rsidRPr="00000000">
        <w:rPr>
          <w:b w:val="1"/>
          <w:bCs w:val="1"/>
          <w:sz w:val="24"/>
          <w:szCs w:val="24"/>
          <w:u w:val="single"/>
          <w:rtl w:val="0"/>
        </w:rPr>
        <w:t xml:space="preserve">MSA Playbook Sample</w:t>
      </w:r>
      <w:r w:rsidDel="00000000" w:rsidR="00000000" w:rsidRPr="00000000">
        <w:rPr>
          <w:rtl w:val="0"/>
        </w:rPr>
      </w:r>
    </w:p>
    <w:p w:rsidR="00000000" w:rsidDel="00000000" w:rsidP="00000000" w:rsidRDefault="00000000" w:rsidRPr="00000000" w14:paraId="00000002">
      <w:pPr>
        <w:spacing w:after="280" w:line="240" w:lineRule="auto"/>
        <w:rPr/>
      </w:pPr>
      <w:r w:rsidDel="00000000" w:rsidR="00000000" w:rsidRPr="00000000">
        <w:rPr>
          <w:b w:val="1"/>
          <w:bCs w:val="1"/>
          <w:rtl w:val="0"/>
        </w:rPr>
        <w:t xml:space="preserve">Agreement Type: </w:t>
      </w:r>
      <w:r w:rsidDel="00000000" w:rsidR="00000000" w:rsidRPr="00000000">
        <w:rPr>
          <w:rtl w:val="0"/>
        </w:rPr>
        <w:t xml:space="preserve">Master Services Agreement; Professional Services Agreement; Framework Services Agreement; Consulting Agreement; Managed Services Agreement </w:t>
      </w:r>
    </w:p>
    <w:p w:rsidR="00000000" w:rsidDel="00000000" w:rsidP="00000000" w:rsidRDefault="00000000" w:rsidRPr="00000000" w14:paraId="00000003">
      <w:pPr>
        <w:spacing w:after="280" w:line="240" w:lineRule="auto"/>
        <w:rPr/>
      </w:pPr>
      <w:r w:rsidDel="00000000" w:rsidR="00000000" w:rsidRPr="00000000">
        <w:rPr>
          <w:b w:val="1"/>
          <w:bCs w:val="1"/>
          <w:rtl w:val="0"/>
        </w:rPr>
        <w:t xml:space="preserve">Applicable Product/Service: </w:t>
      </w:r>
      <w:r w:rsidDel="00000000" w:rsidR="00000000" w:rsidRPr="00000000">
        <w:rPr>
          <w:rtl w:val="0"/>
        </w:rPr>
        <w:t xml:space="preserve">Professional and Managed Services </w:t>
      </w:r>
    </w:p>
    <w:p w:rsidR="00000000" w:rsidDel="00000000" w:rsidP="00000000" w:rsidRDefault="00000000" w:rsidRPr="00000000" w14:paraId="00000004">
      <w:pPr>
        <w:spacing w:after="280" w:line="240" w:lineRule="auto"/>
        <w:rPr/>
      </w:pPr>
      <w:r w:rsidDel="00000000" w:rsidR="00000000" w:rsidRPr="00000000">
        <w:rPr>
          <w:b w:val="1"/>
          <w:bCs w:val="1"/>
          <w:rtl w:val="0"/>
        </w:rPr>
        <w:t xml:space="preserve">Industry: </w:t>
      </w:r>
      <w:r w:rsidDel="00000000" w:rsidR="00000000" w:rsidRPr="00000000">
        <w:rPr>
          <w:rtl w:val="0"/>
        </w:rPr>
        <w:t xml:space="preserve">SaaS / Technology / Professional Services</w:t>
      </w:r>
    </w:p>
    <w:p w:rsidR="00000000" w:rsidDel="00000000" w:rsidP="00000000" w:rsidRDefault="00000000" w:rsidRPr="00000000" w14:paraId="00000005">
      <w:pPr>
        <w:spacing w:after="280" w:line="240" w:lineRule="auto"/>
        <w:rPr>
          <w:sz w:val="24"/>
          <w:szCs w:val="24"/>
          <w:u w:val="single"/>
        </w:rPr>
      </w:pPr>
      <w:r w:rsidDel="00000000" w:rsidR="00000000" w:rsidRPr="00000000">
        <w:rPr>
          <w:b w:val="1"/>
          <w:bCs w:val="1"/>
          <w:sz w:val="24"/>
          <w:szCs w:val="24"/>
          <w:u w:val="single"/>
          <w:rtl w:val="0"/>
        </w:rPr>
        <w:t xml:space="preserve">1. Rule Name: Intellectual Property Ownership &amp; Use of Deliverables</w:t>
      </w:r>
      <w:r w:rsidDel="00000000" w:rsidR="00000000" w:rsidRPr="00000000">
        <w:rPr>
          <w:rtl w:val="0"/>
        </w:rPr>
      </w:r>
    </w:p>
    <w:p w:rsidR="00000000" w:rsidDel="00000000" w:rsidP="00000000" w:rsidRDefault="00000000" w:rsidRPr="00000000" w14:paraId="00000006">
      <w:pPr>
        <w:spacing w:after="280" w:line="240" w:lineRule="auto"/>
        <w:rPr>
          <w:b w:val="1"/>
          <w:bCs w:val="1"/>
        </w:rPr>
      </w:pPr>
      <w:r w:rsidDel="00000000" w:rsidR="00000000" w:rsidRPr="00000000">
        <w:rPr>
          <w:b w:val="1"/>
          <w:bCs w:val="1"/>
          <w:rtl w:val="0"/>
        </w:rPr>
        <w:t xml:space="preserve">Priority:</w:t>
      </w:r>
      <w:r w:rsidDel="00000000" w:rsidR="00000000" w:rsidRPr="00000000">
        <w:rPr>
          <w:rtl w:val="0"/>
        </w:rPr>
        <w:t xml:space="preserve"> High </w:t>
      </w:r>
      <w:r w:rsidDel="00000000" w:rsidR="00000000" w:rsidRPr="00000000">
        <w:rPr>
          <w:rtl w:val="0"/>
        </w:rPr>
      </w:r>
    </w:p>
    <w:p w:rsidR="00000000" w:rsidDel="00000000" w:rsidP="00000000" w:rsidRDefault="00000000" w:rsidRPr="00000000" w14:paraId="00000007">
      <w:pPr>
        <w:spacing w:line="240" w:lineRule="auto"/>
        <w:rPr/>
      </w:pPr>
      <w:r w:rsidDel="00000000" w:rsidR="00000000" w:rsidRPr="00000000">
        <w:rPr>
          <w:b w:val="1"/>
          <w:bCs w:val="1"/>
          <w:rtl w:val="0"/>
        </w:rPr>
        <w:t xml:space="preserve">Rule Criteria:</w:t>
      </w:r>
      <w:r w:rsidDel="00000000" w:rsidR="00000000" w:rsidRPr="00000000">
        <w:rPr>
          <w:rtl w:val="0"/>
        </w:rPr>
        <w:t xml:space="preserve"> Ensure the Client owns bespoke deliverables only upon full payment, while the Company retains all rights to its pre-existing tools and methodologies.</w:t>
        <w:br w:type="textWrapping"/>
      </w:r>
    </w:p>
    <w:p w:rsidR="00000000" w:rsidDel="00000000" w:rsidP="00000000" w:rsidRDefault="00000000" w:rsidRPr="00000000" w14:paraId="00000008">
      <w:pPr>
        <w:spacing w:line="240" w:lineRule="auto"/>
        <w:ind w:left="720" w:firstLine="0"/>
        <w:rPr/>
      </w:pPr>
      <w:r w:rsidDel="00000000" w:rsidR="00000000" w:rsidRPr="00000000">
        <w:rPr>
          <w:rtl w:val="0"/>
        </w:rPr>
        <w:t xml:space="preserve">(1) Ownership transfer is explicitly conditioned upon full and final payment.</w:t>
      </w:r>
    </w:p>
    <w:p w:rsidR="00000000" w:rsidDel="00000000" w:rsidP="00000000" w:rsidRDefault="00000000" w:rsidRPr="00000000" w14:paraId="00000009">
      <w:pPr>
        <w:spacing w:line="240" w:lineRule="auto"/>
        <w:ind w:left="720" w:firstLine="0"/>
        <w:rPr/>
      </w:pPr>
      <w:r w:rsidDel="00000000" w:rsidR="00000000" w:rsidRPr="00000000">
        <w:rPr>
          <w:rtl w:val="0"/>
        </w:rPr>
        <w:t xml:space="preserve">(2) Background IP (tools/methodologies) is clearly carved out and retained by the Company.</w:t>
      </w:r>
    </w:p>
    <w:p w:rsidR="00000000" w:rsidDel="00000000" w:rsidP="00000000" w:rsidRDefault="00000000" w:rsidRPr="00000000" w14:paraId="0000000A">
      <w:pPr>
        <w:spacing w:line="240" w:lineRule="auto"/>
        <w:ind w:left="720" w:firstLine="0"/>
        <w:rPr/>
      </w:pPr>
      <w:r w:rsidDel="00000000" w:rsidR="00000000" w:rsidRPr="00000000">
        <w:rPr>
          <w:rtl w:val="0"/>
        </w:rPr>
        <w:t xml:space="preserve">(3) Use of deliverables is restricted to the Client's internal purposes only.</w:t>
      </w:r>
    </w:p>
    <w:p w:rsidR="00000000" w:rsidDel="00000000" w:rsidP="00000000" w:rsidRDefault="00000000" w:rsidRPr="00000000" w14:paraId="0000000B">
      <w:pPr>
        <w:spacing w:after="160" w:line="240" w:lineRule="auto"/>
        <w:ind w:left="720" w:firstLine="0"/>
        <w:rPr/>
      </w:pPr>
      <w:r w:rsidDel="00000000" w:rsidR="00000000" w:rsidRPr="00000000">
        <w:rPr>
          <w:rtl w:val="0"/>
        </w:rPr>
        <w:t xml:space="preserve">(4) Third-party distribution is prohibited without prior written consent and a non-reliance letter.</w:t>
      </w:r>
    </w:p>
    <w:p w:rsidR="00000000" w:rsidDel="00000000" w:rsidP="00000000" w:rsidRDefault="00000000" w:rsidRPr="00000000" w14:paraId="0000000C">
      <w:pPr>
        <w:spacing w:after="160" w:line="240" w:lineRule="auto"/>
        <w:rPr/>
      </w:pPr>
      <w:r w:rsidDel="00000000" w:rsidR="00000000" w:rsidRPr="00000000">
        <w:rPr>
          <w:b w:val="1"/>
          <w:bCs w:val="1"/>
          <w:rtl w:val="0"/>
        </w:rPr>
        <w:t xml:space="preserve">Preferred Language: </w:t>
      </w:r>
      <w:r w:rsidDel="00000000" w:rsidR="00000000" w:rsidRPr="00000000">
        <w:rPr>
          <w:rtl w:val="0"/>
        </w:rPr>
        <w:t xml:space="preserve">“Upon Client's full and final payment, all right, title, and interest in the Deliverables shall be the exclusive property of Client and deemed a 'work made for hire.' Company retains all rights to its pre-existing intellectual property ('Company Materials'). Client agrees that Deliverables are for its internal use only and may not be publicly attributed to Company without prior written consent.” </w:t>
      </w:r>
    </w:p>
    <w:p w:rsidR="00000000" w:rsidDel="00000000" w:rsidP="00000000" w:rsidRDefault="00000000" w:rsidRPr="00000000" w14:paraId="0000000D">
      <w:pPr>
        <w:spacing w:after="280" w:line="240" w:lineRule="auto"/>
        <w:rPr/>
      </w:pPr>
      <w:r w:rsidDel="00000000" w:rsidR="00000000" w:rsidRPr="00000000">
        <w:rPr>
          <w:b w:val="1"/>
          <w:bCs w:val="1"/>
          <w:rtl w:val="0"/>
        </w:rPr>
        <w:t xml:space="preserve">Other Acceptable Examples:</w:t>
      </w:r>
      <w:r w:rsidDel="00000000" w:rsidR="00000000" w:rsidRPr="00000000">
        <w:rPr>
          <w:rtl w:val="0"/>
        </w:rPr>
      </w:r>
    </w:p>
    <w:p w:rsidR="00000000" w:rsidDel="00000000" w:rsidP="00000000" w:rsidRDefault="00000000" w:rsidRPr="00000000" w14:paraId="0000000E">
      <w:pPr>
        <w:numPr>
          <w:ilvl w:val="0"/>
          <w:numId w:val="3"/>
        </w:numPr>
        <w:spacing w:line="240" w:lineRule="auto"/>
        <w:ind w:left="720" w:hanging="360"/>
        <w:rPr>
          <w:rFonts w:ascii="Times New Roman" w:cs="Times New Roman" w:eastAsia="Times New Roman" w:hAnsi="Times New Roman"/>
        </w:rPr>
      </w:pPr>
      <w:r w:rsidDel="00000000" w:rsidR="00000000" w:rsidRPr="00000000">
        <w:rPr>
          <w:b w:val="1"/>
          <w:bCs w:val="1"/>
          <w:rtl w:val="0"/>
        </w:rPr>
        <w:t xml:space="preserve">Example 1:</w:t>
      </w:r>
      <w:r w:rsidDel="00000000" w:rsidR="00000000" w:rsidRPr="00000000">
        <w:rPr>
          <w:rtl w:val="0"/>
        </w:rPr>
        <w:t xml:space="preserve"> "Customer shall exclusively own all right, title and interest in and to the Deliverables...upon full payment of the fees and expenses...Customer agrees that the Deliverables shall only be used by Customer internally solely for its own benefit."</w:t>
      </w:r>
    </w:p>
    <w:p w:rsidR="00000000" w:rsidDel="00000000" w:rsidP="00000000" w:rsidRDefault="00000000" w:rsidRPr="00000000" w14:paraId="0000000F">
      <w:pPr>
        <w:numPr>
          <w:ilvl w:val="0"/>
          <w:numId w:val="3"/>
        </w:numPr>
        <w:spacing w:after="280" w:line="240" w:lineRule="auto"/>
        <w:ind w:left="720" w:hanging="360"/>
        <w:rPr>
          <w:rFonts w:ascii="Times New Roman" w:cs="Times New Roman" w:eastAsia="Times New Roman" w:hAnsi="Times New Roman"/>
        </w:rPr>
      </w:pPr>
      <w:r w:rsidDel="00000000" w:rsidR="00000000" w:rsidRPr="00000000">
        <w:rPr>
          <w:b w:val="1"/>
          <w:bCs w:val="1"/>
          <w:rtl w:val="0"/>
        </w:rPr>
        <w:t xml:space="preserve">Example 2:</w:t>
      </w:r>
      <w:r w:rsidDel="00000000" w:rsidR="00000000" w:rsidRPr="00000000">
        <w:rPr>
          <w:rtl w:val="0"/>
        </w:rPr>
        <w:t xml:space="preserve"> "Customer may distribute the Deliverables on a strictly confidential and non-reliance basis to their auditors, accountants, legal advisors... Consultant does not accept any liability to any of the Authorized Recipients."</w:t>
      </w:r>
    </w:p>
    <w:p w:rsidR="00000000" w:rsidDel="00000000" w:rsidP="00000000" w:rsidRDefault="00000000" w:rsidRPr="00000000" w14:paraId="00000010">
      <w:pPr>
        <w:spacing w:after="280" w:line="240" w:lineRule="auto"/>
        <w:rPr>
          <w:b w:val="1"/>
          <w:bCs w:val="1"/>
        </w:rPr>
      </w:pPr>
      <w:r w:rsidDel="00000000" w:rsidR="00000000" w:rsidRPr="00000000">
        <w:rPr>
          <w:b w:val="1"/>
          <w:bCs w:val="1"/>
          <w:rtl w:val="0"/>
        </w:rPr>
        <w:t xml:space="preserve">Unacceptable Examples:</w:t>
      </w:r>
    </w:p>
    <w:p w:rsidR="00000000" w:rsidDel="00000000" w:rsidP="00000000" w:rsidRDefault="00000000" w:rsidRPr="00000000" w14:paraId="00000011">
      <w:pPr>
        <w:numPr>
          <w:ilvl w:val="0"/>
          <w:numId w:val="4"/>
        </w:numPr>
        <w:spacing w:after="0" w:afterAutospacing="0" w:line="240" w:lineRule="auto"/>
        <w:ind w:left="720" w:hanging="360"/>
        <w:rPr>
          <w:b w:val="1"/>
          <w:bCs w:val="1"/>
        </w:rPr>
      </w:pPr>
      <w:r w:rsidDel="00000000" w:rsidR="00000000" w:rsidRPr="00000000">
        <w:rPr>
          <w:b w:val="1"/>
          <w:bCs w:val="1"/>
          <w:rtl w:val="0"/>
        </w:rPr>
        <w:t xml:space="preserve">Example 1: </w:t>
      </w:r>
      <w:r w:rsidDel="00000000" w:rsidR="00000000" w:rsidRPr="00000000">
        <w:rPr>
          <w:rtl w:val="0"/>
        </w:rPr>
        <w:t xml:space="preserve">“"All deliverables and work product created under this Agreement shall be considered 'work made for hire' and shall become the sole and exclusive property of the Client from the moment of inception, including all intellectual property rights therein, and the Company hereby waives any and all claims to such work product."</w:t>
      </w:r>
    </w:p>
    <w:p w:rsidR="00000000" w:rsidDel="00000000" w:rsidP="00000000" w:rsidRDefault="00000000" w:rsidRPr="00000000" w14:paraId="00000012">
      <w:pPr>
        <w:numPr>
          <w:ilvl w:val="0"/>
          <w:numId w:val="4"/>
        </w:numPr>
        <w:spacing w:after="280" w:line="240" w:lineRule="auto"/>
        <w:ind w:left="720" w:hanging="360"/>
        <w:rPr>
          <w:b w:val="1"/>
          <w:bCs w:val="1"/>
        </w:rPr>
      </w:pPr>
      <w:r w:rsidDel="00000000" w:rsidR="00000000" w:rsidRPr="00000000">
        <w:rPr>
          <w:b w:val="1"/>
          <w:bCs w:val="1"/>
          <w:rtl w:val="0"/>
        </w:rPr>
        <w:t xml:space="preserve">Reasoning: </w:t>
      </w:r>
      <w:r w:rsidDel="00000000" w:rsidR="00000000" w:rsidRPr="00000000">
        <w:rPr>
          <w:rtl w:val="0"/>
        </w:rPr>
        <w:t xml:space="preserve">Transfers ownership immediately upon creation rather than conditioning it on full payment. Lacks a mandatory carve-out to protect the Company's pre-existing tools and methodologies.</w:t>
      </w:r>
    </w:p>
    <w:p w:rsidR="00000000" w:rsidDel="00000000" w:rsidP="00000000" w:rsidRDefault="00000000" w:rsidRPr="00000000" w14:paraId="00000013">
      <w:pPr>
        <w:spacing w:after="280" w:line="240" w:lineRule="auto"/>
        <w:rPr>
          <w:b w:val="1"/>
          <w:bCs w:val="1"/>
        </w:rPr>
      </w:pPr>
      <w:r w:rsidDel="00000000" w:rsidR="00000000" w:rsidRPr="00000000">
        <w:rPr>
          <w:b w:val="1"/>
          <w:bCs w:val="1"/>
          <w:rtl w:val="0"/>
        </w:rPr>
        <w:t xml:space="preserve">Fallback 1:</w:t>
      </w:r>
    </w:p>
    <w:p w:rsidR="00000000" w:rsidDel="00000000" w:rsidP="00000000" w:rsidRDefault="00000000" w:rsidRPr="00000000" w14:paraId="00000014">
      <w:pPr>
        <w:numPr>
          <w:ilvl w:val="0"/>
          <w:numId w:val="7"/>
        </w:numPr>
        <w:spacing w:after="0" w:afterAutospacing="0" w:line="240" w:lineRule="auto"/>
        <w:ind w:left="720" w:hanging="360"/>
        <w:rPr>
          <w:b w:val="1"/>
          <w:bCs w:val="1"/>
        </w:rPr>
      </w:pPr>
      <w:r w:rsidDel="00000000" w:rsidR="00000000" w:rsidRPr="00000000">
        <w:rPr>
          <w:b w:val="1"/>
          <w:bCs w:val="1"/>
          <w:rtl w:val="0"/>
        </w:rPr>
        <w:t xml:space="preserve">When/Why: </w:t>
      </w:r>
      <w:r w:rsidDel="00000000" w:rsidR="00000000" w:rsidRPr="00000000">
        <w:rPr>
          <w:rtl w:val="0"/>
        </w:rPr>
        <w:t xml:space="preserve">Use when counterparty is purchasing Enterprise Solutions and requests ownership transfer without full and final payment.</w:t>
      </w:r>
    </w:p>
    <w:p w:rsidR="00000000" w:rsidDel="00000000" w:rsidP="00000000" w:rsidRDefault="00000000" w:rsidRPr="00000000" w14:paraId="00000015">
      <w:pPr>
        <w:numPr>
          <w:ilvl w:val="0"/>
          <w:numId w:val="7"/>
        </w:numPr>
        <w:spacing w:after="280" w:line="240" w:lineRule="auto"/>
        <w:ind w:left="720" w:hanging="360"/>
        <w:rPr>
          <w:b w:val="1"/>
          <w:bCs w:val="1"/>
        </w:rPr>
      </w:pPr>
      <w:r w:rsidDel="00000000" w:rsidR="00000000" w:rsidRPr="00000000">
        <w:rPr>
          <w:b w:val="1"/>
          <w:bCs w:val="1"/>
          <w:rtl w:val="0"/>
        </w:rPr>
        <w:t xml:space="preserve">Text: </w:t>
      </w:r>
      <w:r w:rsidDel="00000000" w:rsidR="00000000" w:rsidRPr="00000000">
        <w:rPr>
          <w:rtl w:val="0"/>
        </w:rPr>
        <w:t xml:space="preserve">“Company agrees that ownership of a specific, finalized Deliverable shall transfer to Client upon Company’s receipt of at least seventy-five percent (75%) of the total fees attributable to that specific Deliverable, as defined in the applicable Statement of Work. Notwithstanding such transfer, (i) Company retains all right, title, and interest in its Background IP; (ii) Client’s use of such Deliverables remains restricted to internal purposes only; and (iii) Client remains prohibited from third-party distribution until the total Agreement fee is paid in full.”</w:t>
      </w:r>
    </w:p>
    <w:p w:rsidR="00000000" w:rsidDel="00000000" w:rsidP="00000000" w:rsidRDefault="00000000" w:rsidRPr="00000000" w14:paraId="00000016">
      <w:pPr>
        <w:spacing w:after="280" w:line="240" w:lineRule="auto"/>
        <w:rPr/>
      </w:pPr>
      <w:r w:rsidDel="00000000" w:rsidR="00000000" w:rsidRPr="00000000">
        <w:rPr>
          <w:b w:val="1"/>
          <w:bCs w:val="1"/>
          <w:rtl w:val="0"/>
        </w:rPr>
        <w:t xml:space="preserve">External Comment: </w:t>
      </w:r>
      <w:r w:rsidDel="00000000" w:rsidR="00000000" w:rsidRPr="00000000">
        <w:rPr>
          <w:rtl w:val="0"/>
        </w:rPr>
        <w:t xml:space="preserve">"We condition ownership transfer on final payment to ensure a fair exchange of value, while the distribution restrictions are designed to protect both parties from the legal and professional risks associated with unintended third-party reliance. This approach allows us to deliver our highest-quality work product while maintaining the integrity of our proprietary background tools used across our client base."</w:t>
      </w:r>
    </w:p>
    <w:p w:rsidR="00000000" w:rsidDel="00000000" w:rsidP="00000000" w:rsidRDefault="00000000" w:rsidRPr="00000000" w14:paraId="00000017">
      <w:pPr>
        <w:spacing w:after="280" w:line="240" w:lineRule="auto"/>
        <w:rPr/>
      </w:pPr>
      <w:r w:rsidDel="00000000" w:rsidR="00000000" w:rsidRPr="00000000">
        <w:rPr>
          <w:b w:val="1"/>
          <w:bCs w:val="1"/>
          <w:rtl w:val="0"/>
        </w:rPr>
        <w:t xml:space="preserve">Silence Instruction: </w:t>
      </w:r>
      <w:r w:rsidDel="00000000" w:rsidR="00000000" w:rsidRPr="00000000">
        <w:rPr>
          <w:rtl w:val="0"/>
        </w:rPr>
        <w:t xml:space="preserve">If no Intellectual Property Ownership clause exists, insert the Preferred Language as a standalone clause after an IP-related or payment-related clause.</w:t>
      </w:r>
    </w:p>
    <w:p w:rsidR="00000000" w:rsidDel="00000000" w:rsidP="00000000" w:rsidRDefault="00000000" w:rsidRPr="00000000" w14:paraId="00000018">
      <w:pPr>
        <w:spacing w:after="280" w:line="240" w:lineRule="auto"/>
        <w:rPr/>
      </w:pPr>
      <w:r w:rsidDel="00000000" w:rsidR="00000000" w:rsidRPr="00000000">
        <w:rPr>
          <w:b w:val="1"/>
          <w:bCs w:val="1"/>
          <w:sz w:val="24"/>
          <w:szCs w:val="24"/>
          <w:u w:val="single"/>
          <w:rtl w:val="0"/>
        </w:rPr>
        <w:t xml:space="preserve">2. Rule Name: Limitation of Liability </w:t>
      </w:r>
      <w:r w:rsidDel="00000000" w:rsidR="00000000" w:rsidRPr="00000000">
        <w:rPr>
          <w:rtl w:val="0"/>
        </w:rPr>
      </w:r>
    </w:p>
    <w:p w:rsidR="00000000" w:rsidDel="00000000" w:rsidP="00000000" w:rsidRDefault="00000000" w:rsidRPr="00000000" w14:paraId="00000019">
      <w:pPr>
        <w:spacing w:after="280" w:line="240" w:lineRule="auto"/>
        <w:rPr>
          <w:b w:val="1"/>
          <w:bCs w:val="1"/>
        </w:rPr>
      </w:pPr>
      <w:r w:rsidDel="00000000" w:rsidR="00000000" w:rsidRPr="00000000">
        <w:rPr>
          <w:b w:val="1"/>
          <w:bCs w:val="1"/>
          <w:rtl w:val="0"/>
        </w:rPr>
        <w:t xml:space="preserve">Priority:</w:t>
      </w:r>
      <w:r w:rsidDel="00000000" w:rsidR="00000000" w:rsidRPr="00000000">
        <w:rPr>
          <w:rtl w:val="0"/>
        </w:rPr>
        <w:t xml:space="preserve"> High</w:t>
      </w:r>
      <w:r w:rsidDel="00000000" w:rsidR="00000000" w:rsidRPr="00000000">
        <w:rPr>
          <w:rtl w:val="0"/>
        </w:rPr>
      </w:r>
    </w:p>
    <w:p w:rsidR="00000000" w:rsidDel="00000000" w:rsidP="00000000" w:rsidRDefault="00000000" w:rsidRPr="00000000" w14:paraId="0000001A">
      <w:pPr>
        <w:spacing w:line="240" w:lineRule="auto"/>
        <w:rPr/>
      </w:pPr>
      <w:r w:rsidDel="00000000" w:rsidR="00000000" w:rsidRPr="00000000">
        <w:rPr>
          <w:b w:val="1"/>
          <w:bCs w:val="1"/>
          <w:rtl w:val="0"/>
        </w:rPr>
        <w:t xml:space="preserve">Rule Criteria:</w:t>
      </w:r>
      <w:r w:rsidDel="00000000" w:rsidR="00000000" w:rsidRPr="00000000">
        <w:rPr>
          <w:rtl w:val="0"/>
        </w:rPr>
        <w:t xml:space="preserve"> Cap total aggregate liability to 12 months of fees and exclude all indirect or consequential damages.</w:t>
        <w:br w:type="textWrapping"/>
      </w:r>
    </w:p>
    <w:p w:rsidR="00000000" w:rsidDel="00000000" w:rsidP="00000000" w:rsidRDefault="00000000" w:rsidRPr="00000000" w14:paraId="0000001B">
      <w:pPr>
        <w:spacing w:line="240" w:lineRule="auto"/>
        <w:ind w:left="720" w:firstLine="0"/>
        <w:rPr/>
      </w:pPr>
      <w:r w:rsidDel="00000000" w:rsidR="00000000" w:rsidRPr="00000000">
        <w:rPr>
          <w:rtl w:val="0"/>
        </w:rPr>
        <w:t xml:space="preserve">(1) Total aggregate liability is capped.</w:t>
      </w:r>
    </w:p>
    <w:p w:rsidR="00000000" w:rsidDel="00000000" w:rsidP="00000000" w:rsidRDefault="00000000" w:rsidRPr="00000000" w14:paraId="0000001C">
      <w:pPr>
        <w:spacing w:line="240" w:lineRule="auto"/>
        <w:ind w:left="720" w:firstLine="0"/>
        <w:rPr/>
      </w:pPr>
      <w:r w:rsidDel="00000000" w:rsidR="00000000" w:rsidRPr="00000000">
        <w:rPr>
          <w:rtl w:val="0"/>
        </w:rPr>
        <w:t xml:space="preserve">(2) If the Customer is purchasing Enterprise Services, then the cap is tied to fees paid or payable in the 24 months preceding the claim; otherwise, the cap is tied to fees paid or payable in the 12 months preceding the claim.</w:t>
      </w:r>
    </w:p>
    <w:p w:rsidR="00000000" w:rsidDel="00000000" w:rsidP="00000000" w:rsidRDefault="00000000" w:rsidRPr="00000000" w14:paraId="0000001D">
      <w:pPr>
        <w:spacing w:line="240" w:lineRule="auto"/>
        <w:ind w:left="720" w:firstLine="0"/>
        <w:rPr/>
      </w:pPr>
      <w:r w:rsidDel="00000000" w:rsidR="00000000" w:rsidRPr="00000000">
        <w:rPr>
          <w:rtl w:val="0"/>
        </w:rPr>
        <w:t xml:space="preserve">(3) No indirect, incidental, or consequential damages are permitted.</w:t>
      </w:r>
    </w:p>
    <w:p w:rsidR="00000000" w:rsidDel="00000000" w:rsidP="00000000" w:rsidRDefault="00000000" w:rsidRPr="00000000" w14:paraId="0000001E">
      <w:pPr>
        <w:spacing w:after="160" w:line="240" w:lineRule="auto"/>
        <w:ind w:left="720" w:firstLine="0"/>
        <w:rPr/>
      </w:pPr>
      <w:r w:rsidDel="00000000" w:rsidR="00000000" w:rsidRPr="00000000">
        <w:rPr>
          <w:rtl w:val="0"/>
        </w:rPr>
        <w:t xml:space="preserve">(4) Carve-outs are limited to specific items like IP infringement or gross negligence.</w:t>
      </w:r>
    </w:p>
    <w:p w:rsidR="00000000" w:rsidDel="00000000" w:rsidP="00000000" w:rsidRDefault="00000000" w:rsidRPr="00000000" w14:paraId="0000001F">
      <w:pPr>
        <w:spacing w:after="160" w:line="240" w:lineRule="auto"/>
        <w:rPr/>
      </w:pPr>
      <w:r w:rsidDel="00000000" w:rsidR="00000000" w:rsidRPr="00000000">
        <w:rPr>
          <w:b w:val="1"/>
          <w:bCs w:val="1"/>
          <w:rtl w:val="0"/>
        </w:rPr>
        <w:t xml:space="preserve">Preferred Language:</w:t>
      </w:r>
      <w:r w:rsidDel="00000000" w:rsidR="00000000" w:rsidRPr="00000000">
        <w:rPr>
          <w:rtl w:val="0"/>
        </w:rPr>
        <w:t xml:space="preserve"> “Each party's total aggregate liability arising out of or related to this Agreement, whether in contract, tort, or otherwise, shall not exceed the amounts paid or payable by Customer to Vendor in the twelve (12) months preceding the event giving rise to liability.” </w:t>
      </w:r>
    </w:p>
    <w:p w:rsidR="00000000" w:rsidDel="00000000" w:rsidP="00000000" w:rsidRDefault="00000000" w:rsidRPr="00000000" w14:paraId="00000020">
      <w:pPr>
        <w:spacing w:after="280" w:line="240" w:lineRule="auto"/>
        <w:rPr/>
      </w:pPr>
      <w:r w:rsidDel="00000000" w:rsidR="00000000" w:rsidRPr="00000000">
        <w:rPr>
          <w:b w:val="1"/>
          <w:bCs w:val="1"/>
          <w:rtl w:val="0"/>
        </w:rPr>
        <w:t xml:space="preserve">Other Acceptable Examples:</w:t>
      </w:r>
      <w:r w:rsidDel="00000000" w:rsidR="00000000" w:rsidRPr="00000000">
        <w:rPr>
          <w:rtl w:val="0"/>
        </w:rPr>
      </w:r>
    </w:p>
    <w:p w:rsidR="00000000" w:rsidDel="00000000" w:rsidP="00000000" w:rsidRDefault="00000000" w:rsidRPr="00000000" w14:paraId="00000021">
      <w:pPr>
        <w:numPr>
          <w:ilvl w:val="0"/>
          <w:numId w:val="1"/>
        </w:numPr>
        <w:spacing w:line="240" w:lineRule="auto"/>
        <w:ind w:left="720" w:hanging="360"/>
        <w:rPr>
          <w:rFonts w:ascii="Times New Roman" w:cs="Times New Roman" w:eastAsia="Times New Roman" w:hAnsi="Times New Roman"/>
        </w:rPr>
      </w:pPr>
      <w:r w:rsidDel="00000000" w:rsidR="00000000" w:rsidRPr="00000000">
        <w:rPr>
          <w:b w:val="1"/>
          <w:bCs w:val="1"/>
          <w:rtl w:val="0"/>
        </w:rPr>
        <w:t xml:space="preserve">Example 1:</w:t>
      </w:r>
      <w:r w:rsidDel="00000000" w:rsidR="00000000" w:rsidRPr="00000000">
        <w:rPr>
          <w:rtl w:val="0"/>
        </w:rPr>
        <w:t xml:space="preserve"> "Neither party's aggregate liability shall exceed the fees paid in the prior 12 months." </w:t>
      </w:r>
    </w:p>
    <w:p w:rsidR="00000000" w:rsidDel="00000000" w:rsidP="00000000" w:rsidRDefault="00000000" w:rsidRPr="00000000" w14:paraId="00000022">
      <w:pPr>
        <w:numPr>
          <w:ilvl w:val="0"/>
          <w:numId w:val="1"/>
        </w:numPr>
        <w:spacing w:after="280" w:line="240" w:lineRule="auto"/>
        <w:ind w:left="720" w:hanging="360"/>
        <w:rPr>
          <w:rFonts w:ascii="Times New Roman" w:cs="Times New Roman" w:eastAsia="Times New Roman" w:hAnsi="Times New Roman"/>
        </w:rPr>
      </w:pPr>
      <w:r w:rsidDel="00000000" w:rsidR="00000000" w:rsidRPr="00000000">
        <w:rPr>
          <w:b w:val="1"/>
          <w:bCs w:val="1"/>
          <w:rtl w:val="0"/>
        </w:rPr>
        <w:t xml:space="preserve">Example 2:</w:t>
      </w:r>
      <w:r w:rsidDel="00000000" w:rsidR="00000000" w:rsidRPr="00000000">
        <w:rPr>
          <w:rtl w:val="0"/>
        </w:rPr>
        <w:t xml:space="preserve"> "Total liability capped at amounts paid under this Agreement during the subscription term."</w:t>
      </w:r>
    </w:p>
    <w:p w:rsidR="00000000" w:rsidDel="00000000" w:rsidP="00000000" w:rsidRDefault="00000000" w:rsidRPr="00000000" w14:paraId="00000023">
      <w:pPr>
        <w:spacing w:after="280" w:line="240" w:lineRule="auto"/>
        <w:rPr>
          <w:b w:val="1"/>
          <w:bCs w:val="1"/>
        </w:rPr>
      </w:pPr>
      <w:r w:rsidDel="00000000" w:rsidR="00000000" w:rsidRPr="00000000">
        <w:rPr>
          <w:b w:val="1"/>
          <w:bCs w:val="1"/>
          <w:rtl w:val="0"/>
        </w:rPr>
        <w:t xml:space="preserve">Fallback 1</w:t>
      </w:r>
    </w:p>
    <w:p w:rsidR="00000000" w:rsidDel="00000000" w:rsidP="00000000" w:rsidRDefault="00000000" w:rsidRPr="00000000" w14:paraId="00000024">
      <w:pPr>
        <w:numPr>
          <w:ilvl w:val="0"/>
          <w:numId w:val="2"/>
        </w:numPr>
        <w:spacing w:after="0" w:afterAutospacing="0" w:line="240" w:lineRule="auto"/>
        <w:ind w:left="720" w:hanging="360"/>
      </w:pPr>
      <w:r w:rsidDel="00000000" w:rsidR="00000000" w:rsidRPr="00000000">
        <w:rPr>
          <w:b w:val="1"/>
          <w:bCs w:val="1"/>
          <w:rtl w:val="0"/>
        </w:rPr>
        <w:t xml:space="preserve">When &amp; Why to Use:</w:t>
      </w:r>
      <w:r w:rsidDel="00000000" w:rsidR="00000000" w:rsidRPr="00000000">
        <w:rPr>
          <w:rtl w:val="0"/>
        </w:rPr>
        <w:t xml:space="preserve"> Use for enterprise buyers who require a higher fixed cap or when the contract term is short (under 2 years).</w:t>
      </w:r>
    </w:p>
    <w:p w:rsidR="00000000" w:rsidDel="00000000" w:rsidP="00000000" w:rsidRDefault="00000000" w:rsidRPr="00000000" w14:paraId="00000025">
      <w:pPr>
        <w:numPr>
          <w:ilvl w:val="0"/>
          <w:numId w:val="2"/>
        </w:numPr>
        <w:spacing w:after="280" w:line="240" w:lineRule="auto"/>
        <w:ind w:left="720" w:hanging="360"/>
      </w:pPr>
      <w:r w:rsidDel="00000000" w:rsidR="00000000" w:rsidRPr="00000000">
        <w:rPr>
          <w:b w:val="1"/>
          <w:bCs w:val="1"/>
          <w:rtl w:val="0"/>
        </w:rPr>
        <w:t xml:space="preserve">Fallback Text:</w:t>
      </w:r>
      <w:r w:rsidDel="00000000" w:rsidR="00000000" w:rsidRPr="00000000">
        <w:rPr>
          <w:rtl w:val="0"/>
        </w:rPr>
        <w:t xml:space="preserve"> “Each party's total aggregate liability shall not exceed [2x] the amounts paid or payable by Customer to Vendor in the twelve (12) months preceding the event giving rise to liability.”</w:t>
      </w:r>
    </w:p>
    <w:p w:rsidR="00000000" w:rsidDel="00000000" w:rsidP="00000000" w:rsidRDefault="00000000" w:rsidRPr="00000000" w14:paraId="00000026">
      <w:pPr>
        <w:spacing w:after="280" w:line="240" w:lineRule="auto"/>
        <w:rPr/>
      </w:pPr>
      <w:r w:rsidDel="00000000" w:rsidR="00000000" w:rsidRPr="00000000">
        <w:rPr>
          <w:b w:val="1"/>
          <w:bCs w:val="1"/>
          <w:sz w:val="24"/>
          <w:szCs w:val="24"/>
          <w:u w:val="single"/>
          <w:rtl w:val="0"/>
        </w:rPr>
        <w:t xml:space="preserve">3. Rule Name: Governing Law and Venue</w:t>
      </w:r>
      <w:r w:rsidDel="00000000" w:rsidR="00000000" w:rsidRPr="00000000">
        <w:rPr>
          <w:rtl w:val="0"/>
        </w:rPr>
      </w:r>
    </w:p>
    <w:p w:rsidR="00000000" w:rsidDel="00000000" w:rsidP="00000000" w:rsidRDefault="00000000" w:rsidRPr="00000000" w14:paraId="00000027">
      <w:pPr>
        <w:spacing w:after="280" w:line="240" w:lineRule="auto"/>
        <w:rPr>
          <w:b w:val="1"/>
          <w:bCs w:val="1"/>
        </w:rPr>
      </w:pPr>
      <w:r w:rsidDel="00000000" w:rsidR="00000000" w:rsidRPr="00000000">
        <w:rPr>
          <w:b w:val="1"/>
          <w:bCs w:val="1"/>
          <w:rtl w:val="0"/>
        </w:rPr>
        <w:t xml:space="preserve">Priority:</w:t>
      </w:r>
      <w:r w:rsidDel="00000000" w:rsidR="00000000" w:rsidRPr="00000000">
        <w:rPr>
          <w:rtl w:val="0"/>
        </w:rPr>
        <w:t xml:space="preserve"> Medium</w:t>
      </w:r>
      <w:r w:rsidDel="00000000" w:rsidR="00000000" w:rsidRPr="00000000">
        <w:rPr>
          <w:rtl w:val="0"/>
        </w:rPr>
      </w:r>
    </w:p>
    <w:p w:rsidR="00000000" w:rsidDel="00000000" w:rsidP="00000000" w:rsidRDefault="00000000" w:rsidRPr="00000000" w14:paraId="00000028">
      <w:pPr>
        <w:spacing w:line="240" w:lineRule="auto"/>
        <w:rPr/>
      </w:pPr>
      <w:r w:rsidDel="00000000" w:rsidR="00000000" w:rsidRPr="00000000">
        <w:rPr>
          <w:b w:val="1"/>
          <w:bCs w:val="1"/>
          <w:rtl w:val="0"/>
        </w:rPr>
        <w:t xml:space="preserve">Rule Criteria:</w:t>
      </w:r>
      <w:r w:rsidDel="00000000" w:rsidR="00000000" w:rsidRPr="00000000">
        <w:rPr>
          <w:rtl w:val="0"/>
        </w:rPr>
        <w:t xml:space="preserve"> Establish Delaware as the primary governing law and jurisdiction while ensuring common US fallbacks are available.</w:t>
        <w:br w:type="textWrapping"/>
      </w:r>
    </w:p>
    <w:p w:rsidR="00000000" w:rsidDel="00000000" w:rsidP="00000000" w:rsidRDefault="00000000" w:rsidRPr="00000000" w14:paraId="00000029">
      <w:pPr>
        <w:spacing w:line="240" w:lineRule="auto"/>
        <w:ind w:left="720" w:firstLine="0"/>
        <w:rPr/>
      </w:pPr>
      <w:r w:rsidDel="00000000" w:rsidR="00000000" w:rsidRPr="00000000">
        <w:rPr>
          <w:rtl w:val="0"/>
        </w:rPr>
        <w:t xml:space="preserve">(1) Governing law is Delaware, New York, or Texas.</w:t>
      </w:r>
    </w:p>
    <w:p w:rsidR="00000000" w:rsidDel="00000000" w:rsidP="00000000" w:rsidRDefault="00000000" w:rsidRPr="00000000" w14:paraId="0000002A">
      <w:pPr>
        <w:spacing w:line="240" w:lineRule="auto"/>
        <w:ind w:left="720" w:firstLine="0"/>
        <w:rPr/>
      </w:pPr>
      <w:r w:rsidDel="00000000" w:rsidR="00000000" w:rsidRPr="00000000">
        <w:rPr>
          <w:rtl w:val="0"/>
        </w:rPr>
        <w:t xml:space="preserve">(2) Venue and jurisdiction align perfectly with the chosen governing law.</w:t>
      </w:r>
    </w:p>
    <w:p w:rsidR="00000000" w:rsidDel="00000000" w:rsidP="00000000" w:rsidRDefault="00000000" w:rsidRPr="00000000" w14:paraId="0000002B">
      <w:pPr>
        <w:spacing w:line="240" w:lineRule="auto"/>
        <w:ind w:left="720" w:firstLine="0"/>
        <w:rPr/>
      </w:pPr>
      <w:r w:rsidDel="00000000" w:rsidR="00000000" w:rsidRPr="00000000">
        <w:rPr>
          <w:rtl w:val="0"/>
        </w:rPr>
        <w:t xml:space="preserve">(3) Jury trial is explicitly waived.</w:t>
      </w:r>
    </w:p>
    <w:p w:rsidR="00000000" w:rsidDel="00000000" w:rsidP="00000000" w:rsidRDefault="00000000" w:rsidRPr="00000000" w14:paraId="0000002C">
      <w:pPr>
        <w:spacing w:after="160" w:line="240" w:lineRule="auto"/>
        <w:ind w:left="720" w:firstLine="0"/>
        <w:rPr/>
      </w:pPr>
      <w:r w:rsidDel="00000000" w:rsidR="00000000" w:rsidRPr="00000000">
        <w:rPr>
          <w:rtl w:val="0"/>
        </w:rPr>
        <w:t xml:space="preserve">(4) CISG and UCITA are excluded for technology-related services.</w:t>
      </w:r>
    </w:p>
    <w:p w:rsidR="00000000" w:rsidDel="00000000" w:rsidP="00000000" w:rsidRDefault="00000000" w:rsidRPr="00000000" w14:paraId="0000002D">
      <w:pPr>
        <w:spacing w:after="160" w:line="240" w:lineRule="auto"/>
        <w:rPr/>
      </w:pPr>
      <w:r w:rsidDel="00000000" w:rsidR="00000000" w:rsidRPr="00000000">
        <w:rPr>
          <w:b w:val="1"/>
          <w:bCs w:val="1"/>
          <w:rtl w:val="0"/>
        </w:rPr>
        <w:t xml:space="preserve">Preferred Language:</w:t>
      </w:r>
      <w:r w:rsidDel="00000000" w:rsidR="00000000" w:rsidRPr="00000000">
        <w:rPr>
          <w:rtl w:val="0"/>
        </w:rPr>
        <w:t xml:space="preserve"> “This Agreement shall be governed by and construed in accordance with the laws of the State of Delaware, without regard to its conflict of law principles. The parties hereby irrevocably submit to the exclusive jurisdiction of the state and federal courts located in the State of Delaware.”</w:t>
      </w:r>
    </w:p>
    <w:p w:rsidR="00000000" w:rsidDel="00000000" w:rsidP="00000000" w:rsidRDefault="00000000" w:rsidRPr="00000000" w14:paraId="0000002E">
      <w:pPr>
        <w:spacing w:after="280" w:line="240" w:lineRule="auto"/>
        <w:rPr/>
      </w:pPr>
      <w:r w:rsidDel="00000000" w:rsidR="00000000" w:rsidRPr="00000000">
        <w:rPr>
          <w:b w:val="1"/>
          <w:bCs w:val="1"/>
          <w:rtl w:val="0"/>
        </w:rPr>
        <w:t xml:space="preserve">Other Acceptable Examples:</w:t>
      </w:r>
      <w:r w:rsidDel="00000000" w:rsidR="00000000" w:rsidRPr="00000000">
        <w:rPr>
          <w:rtl w:val="0"/>
        </w:rPr>
      </w:r>
    </w:p>
    <w:p w:rsidR="00000000" w:rsidDel="00000000" w:rsidP="00000000" w:rsidRDefault="00000000" w:rsidRPr="00000000" w14:paraId="0000002F">
      <w:pPr>
        <w:numPr>
          <w:ilvl w:val="0"/>
          <w:numId w:val="6"/>
        </w:numPr>
        <w:spacing w:after="280" w:line="240" w:lineRule="auto"/>
        <w:ind w:left="720" w:hanging="360"/>
        <w:rPr>
          <w:rFonts w:ascii="Times New Roman" w:cs="Times New Roman" w:eastAsia="Times New Roman" w:hAnsi="Times New Roman"/>
        </w:rPr>
      </w:pPr>
      <w:r w:rsidDel="00000000" w:rsidR="00000000" w:rsidRPr="00000000">
        <w:rPr>
          <w:b w:val="1"/>
          <w:bCs w:val="1"/>
          <w:rtl w:val="0"/>
        </w:rPr>
        <w:t xml:space="preserve">Example 1:</w:t>
      </w:r>
      <w:r w:rsidDel="00000000" w:rsidR="00000000" w:rsidRPr="00000000">
        <w:rPr>
          <w:rtl w:val="0"/>
        </w:rPr>
        <w:t xml:space="preserve"> "This Agreement shall be governed by the laws of the State of Delaware... The United Nations Convention on contracts for the International Sales of Goods (CSIG) shall not apply."</w:t>
      </w:r>
    </w:p>
    <w:p w:rsidR="00000000" w:rsidDel="00000000" w:rsidP="00000000" w:rsidRDefault="00000000" w:rsidRPr="00000000" w14:paraId="00000030">
      <w:pPr>
        <w:spacing w:after="280" w:line="240" w:lineRule="auto"/>
        <w:rPr>
          <w:b w:val="1"/>
          <w:bCs w:val="1"/>
        </w:rPr>
      </w:pPr>
      <w:r w:rsidDel="00000000" w:rsidR="00000000" w:rsidRPr="00000000">
        <w:rPr>
          <w:b w:val="1"/>
          <w:bCs w:val="1"/>
          <w:rtl w:val="0"/>
        </w:rPr>
        <w:t xml:space="preserve">Fallback 1</w:t>
      </w:r>
    </w:p>
    <w:p w:rsidR="00000000" w:rsidDel="00000000" w:rsidP="00000000" w:rsidRDefault="00000000" w:rsidRPr="00000000" w14:paraId="00000031">
      <w:pPr>
        <w:numPr>
          <w:ilvl w:val="0"/>
          <w:numId w:val="5"/>
        </w:numPr>
        <w:spacing w:after="0" w:afterAutospacing="0" w:line="240" w:lineRule="auto"/>
        <w:ind w:left="720" w:hanging="360"/>
      </w:pPr>
      <w:r w:rsidDel="00000000" w:rsidR="00000000" w:rsidRPr="00000000">
        <w:rPr>
          <w:b w:val="1"/>
          <w:bCs w:val="1"/>
          <w:rtl w:val="0"/>
        </w:rPr>
        <w:t xml:space="preserve">When &amp; Why to Use:</w:t>
      </w:r>
      <w:r w:rsidDel="00000000" w:rsidR="00000000" w:rsidRPr="00000000">
        <w:rPr>
          <w:rtl w:val="0"/>
        </w:rPr>
        <w:t xml:space="preserve"> Use when the counterparty is US-based but refuses Delaware.</w:t>
      </w:r>
    </w:p>
    <w:p w:rsidR="00000000" w:rsidDel="00000000" w:rsidP="00000000" w:rsidRDefault="00000000" w:rsidRPr="00000000" w14:paraId="00000032">
      <w:pPr>
        <w:numPr>
          <w:ilvl w:val="0"/>
          <w:numId w:val="5"/>
        </w:numPr>
        <w:spacing w:after="280" w:line="240" w:lineRule="auto"/>
        <w:ind w:left="720" w:hanging="360"/>
      </w:pPr>
      <w:r w:rsidDel="00000000" w:rsidR="00000000" w:rsidRPr="00000000">
        <w:rPr>
          <w:b w:val="1"/>
          <w:bCs w:val="1"/>
          <w:rtl w:val="0"/>
        </w:rPr>
        <w:t xml:space="preserve">Fallback Text:</w:t>
      </w:r>
      <w:r w:rsidDel="00000000" w:rsidR="00000000" w:rsidRPr="00000000">
        <w:rPr>
          <w:rtl w:val="0"/>
        </w:rPr>
        <w:t xml:space="preserve"> “This Agreement shall be governed by and construed in accordance with the laws of the State of New York, without regard to its conflict of law principles. The parties hereby irrevocably submit to the exclusive jurisdiction of the state and federal courts located in New York, New York.”</w:t>
      </w:r>
    </w:p>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