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hd w:fill="ffffff" w:val="clear"/>
        <w:spacing w:after="0" w:before="0" w:lineRule="auto"/>
        <w:rPr>
          <w:rFonts w:ascii="DM Sans" w:cs="DM Sans" w:eastAsia="DM Sans" w:hAnsi="DM Sans"/>
          <w:b w:val="1"/>
          <w:color w:val="ff0000"/>
          <w:sz w:val="34"/>
          <w:szCs w:val="34"/>
        </w:rPr>
      </w:pPr>
      <w:bookmarkStart w:colFirst="0" w:colLast="0" w:name="_heading=h.4nz6k04oapsf" w:id="0"/>
      <w:bookmarkEnd w:id="0"/>
      <w:r w:rsidDel="00000000" w:rsidR="00000000" w:rsidRPr="00000000">
        <w:rPr>
          <w:rFonts w:ascii="DM Sans" w:cs="DM Sans" w:eastAsia="DM Sans" w:hAnsi="DM Sans"/>
          <w:b w:val="1"/>
          <w:color w:val="ff0000"/>
          <w:sz w:val="34"/>
          <w:szCs w:val="34"/>
          <w:rtl w:val="0"/>
        </w:rPr>
        <w:t xml:space="preserve">INSTRUCTIONS [Delete before uploading]</w:t>
      </w:r>
    </w:p>
    <w:p w:rsidR="00000000" w:rsidDel="00000000" w:rsidP="00000000" w:rsidRDefault="00000000" w:rsidRPr="00000000" w14:paraId="00000002">
      <w:pPr>
        <w:numPr>
          <w:ilvl w:val="0"/>
          <w:numId w:val="1"/>
        </w:numPr>
        <w:spacing w:after="0" w:afterAutospacing="0"/>
        <w:ind w:left="720" w:hanging="360"/>
        <w:rPr>
          <w:u w:val="none"/>
        </w:rPr>
      </w:pPr>
      <w:r w:rsidDel="00000000" w:rsidR="00000000" w:rsidRPr="00000000">
        <w:rPr>
          <w:rFonts w:ascii="DM Sans" w:cs="DM Sans" w:eastAsia="DM Sans" w:hAnsi="DM Sans"/>
          <w:b w:val="1"/>
          <w:rtl w:val="0"/>
        </w:rPr>
        <w:t xml:space="preserve">Formatting:</w:t>
      </w:r>
      <w:r w:rsidDel="00000000" w:rsidR="00000000" w:rsidRPr="00000000">
        <w:rPr>
          <w:rFonts w:ascii="DM Sans" w:cs="DM Sans" w:eastAsia="DM Sans" w:hAnsi="DM Sans"/>
          <w:rtl w:val="0"/>
        </w:rPr>
        <w:t xml:space="preserve"> The preferred format for upload is .docx or pdf without tables or section breaks. </w:t>
      </w:r>
      <w:r w:rsidDel="00000000" w:rsidR="00000000" w:rsidRPr="00000000">
        <w:rPr>
          <w:rFonts w:ascii="DM Sans" w:cs="DM Sans" w:eastAsia="DM Sans" w:hAnsi="DM Sans"/>
          <w:b w:val="1"/>
          <w:color w:val="00ca88"/>
          <w:sz w:val="22"/>
          <w:szCs w:val="22"/>
          <w:rtl w:val="0"/>
        </w:rPr>
        <w:t xml:space="preserve">A plain paragraph formatting style is strongly preferred</w:t>
      </w:r>
      <w:r w:rsidDel="00000000" w:rsidR="00000000" w:rsidRPr="00000000">
        <w:rPr>
          <w:rFonts w:ascii="DM Sans" w:cs="DM Sans" w:eastAsia="DM Sans" w:hAnsi="DM Sans"/>
          <w:sz w:val="22"/>
          <w:szCs w:val="22"/>
          <w:rtl w:val="0"/>
        </w:rPr>
        <w:t xml:space="preserve">. This approach ensures that the textual content flows logically and predictably, making it easier for AI algorithms to identify and extract key information. While avoiding intricate layouts, you can still effectively emphasize important points within the text. The use of bold letters, italics, and underlining can add necessary emphasis without disrupting the underlying structural integrity that AI models rely on for efficient data processing. This balance allows for both human readability and optimal AI ingestion, leading to more accurate and reliable data extraction.</w:t>
      </w:r>
      <w:r w:rsidDel="00000000" w:rsidR="00000000" w:rsidRPr="00000000">
        <w:rPr>
          <w:rtl w:val="0"/>
        </w:rPr>
      </w:r>
    </w:p>
    <w:p w:rsidR="00000000" w:rsidDel="00000000" w:rsidP="00000000" w:rsidRDefault="00000000" w:rsidRPr="00000000" w14:paraId="00000003">
      <w:pPr>
        <w:numPr>
          <w:ilvl w:val="0"/>
          <w:numId w:val="1"/>
        </w:numPr>
        <w:spacing w:after="0" w:afterAutospacing="0"/>
        <w:ind w:left="720" w:hanging="360"/>
        <w:rPr>
          <w:u w:val="none"/>
        </w:rPr>
      </w:pPr>
      <w:r w:rsidDel="00000000" w:rsidR="00000000" w:rsidRPr="00000000">
        <w:rPr>
          <w:rFonts w:ascii="DM Sans" w:cs="DM Sans" w:eastAsia="DM Sans" w:hAnsi="DM Sans"/>
          <w:b w:val="1"/>
          <w:rtl w:val="0"/>
        </w:rPr>
        <w:t xml:space="preserve">Rule language:</w:t>
      </w:r>
      <w:r w:rsidDel="00000000" w:rsidR="00000000" w:rsidRPr="00000000">
        <w:rPr>
          <w:rFonts w:ascii="DM Sans" w:cs="DM Sans" w:eastAsia="DM Sans" w:hAnsi="DM Sans"/>
          <w:rtl w:val="0"/>
        </w:rPr>
        <w:t xml:space="preserve"> The Jurist redlining with playbook experience supports both direct legal verbiage and rule explanations. See an example of each below:</w:t>
      </w:r>
    </w:p>
    <w:p w:rsidR="00000000" w:rsidDel="00000000" w:rsidP="00000000" w:rsidRDefault="00000000" w:rsidRPr="00000000" w14:paraId="00000004">
      <w:pPr>
        <w:numPr>
          <w:ilvl w:val="1"/>
          <w:numId w:val="1"/>
        </w:numPr>
        <w:spacing w:after="0" w:afterAutospacing="0"/>
        <w:ind w:left="1440" w:hanging="360"/>
        <w:rPr>
          <w:rFonts w:ascii="DM Sans" w:cs="DM Sans" w:eastAsia="DM Sans" w:hAnsi="DM Sans"/>
          <w:b w:val="1"/>
        </w:rPr>
      </w:pPr>
      <w:r w:rsidDel="00000000" w:rsidR="00000000" w:rsidRPr="00000000">
        <w:rPr>
          <w:rFonts w:ascii="DM Sans" w:cs="DM Sans" w:eastAsia="DM Sans" w:hAnsi="DM Sans"/>
          <w:b w:val="1"/>
          <w:rtl w:val="0"/>
        </w:rPr>
        <w:t xml:space="preserve">Direct legal verbiage:</w:t>
      </w:r>
    </w:p>
    <w:p w:rsidR="00000000" w:rsidDel="00000000" w:rsidP="00000000" w:rsidRDefault="00000000" w:rsidRPr="00000000" w14:paraId="00000005">
      <w:pPr>
        <w:numPr>
          <w:ilvl w:val="2"/>
          <w:numId w:val="1"/>
        </w:numPr>
        <w:spacing w:after="0" w:afterAutospacing="0"/>
        <w:ind w:left="2160" w:hanging="360"/>
        <w:rPr>
          <w:b w:val="1"/>
        </w:rPr>
      </w:pPr>
      <w:r w:rsidDel="00000000" w:rsidR="00000000" w:rsidRPr="00000000">
        <w:rPr>
          <w:rFonts w:ascii="DM Sans" w:cs="DM Sans" w:eastAsia="DM Sans" w:hAnsi="DM Sans"/>
          <w:b w:val="1"/>
          <w:rtl w:val="0"/>
        </w:rPr>
        <w:t xml:space="preserve">Governing Law: </w:t>
      </w:r>
      <w:r w:rsidDel="00000000" w:rsidR="00000000" w:rsidRPr="00000000">
        <w:rPr>
          <w:rFonts w:ascii="DM Sans" w:cs="DM Sans" w:eastAsia="DM Sans" w:hAnsi="DM Sans"/>
          <w:rtl w:val="0"/>
        </w:rPr>
        <w:t xml:space="preserve">This Agreement shall be governed by and construed in accordance with the laws of the State of Delaware, without regard to its conflict of law principles.</w:t>
      </w:r>
    </w:p>
    <w:p w:rsidR="00000000" w:rsidDel="00000000" w:rsidP="00000000" w:rsidRDefault="00000000" w:rsidRPr="00000000" w14:paraId="00000006">
      <w:pPr>
        <w:numPr>
          <w:ilvl w:val="1"/>
          <w:numId w:val="1"/>
        </w:numPr>
        <w:spacing w:after="0" w:afterAutospacing="0"/>
        <w:ind w:left="1440" w:hanging="360"/>
        <w:rPr>
          <w:rFonts w:ascii="DM Sans" w:cs="DM Sans" w:eastAsia="DM Sans" w:hAnsi="DM Sans"/>
          <w:b w:val="1"/>
        </w:rPr>
      </w:pPr>
      <w:r w:rsidDel="00000000" w:rsidR="00000000" w:rsidRPr="00000000">
        <w:rPr>
          <w:rFonts w:ascii="DM Sans" w:cs="DM Sans" w:eastAsia="DM Sans" w:hAnsi="DM Sans"/>
          <w:b w:val="1"/>
          <w:rtl w:val="0"/>
        </w:rPr>
        <w:t xml:space="preserve">Rule explanation:</w:t>
      </w:r>
    </w:p>
    <w:p w:rsidR="00000000" w:rsidDel="00000000" w:rsidP="00000000" w:rsidRDefault="00000000" w:rsidRPr="00000000" w14:paraId="00000007">
      <w:pPr>
        <w:numPr>
          <w:ilvl w:val="2"/>
          <w:numId w:val="1"/>
        </w:numPr>
        <w:spacing w:after="0" w:afterAutospacing="0"/>
        <w:ind w:left="2160" w:hanging="360"/>
        <w:rPr>
          <w:b w:val="1"/>
        </w:rPr>
      </w:pPr>
      <w:r w:rsidDel="00000000" w:rsidR="00000000" w:rsidRPr="00000000">
        <w:rPr>
          <w:rFonts w:ascii="DM Sans" w:cs="DM Sans" w:eastAsia="DM Sans" w:hAnsi="DM Sans"/>
          <w:b w:val="1"/>
          <w:rtl w:val="0"/>
        </w:rPr>
        <w:t xml:space="preserve">Governing Law: </w:t>
      </w:r>
      <w:r w:rsidDel="00000000" w:rsidR="00000000" w:rsidRPr="00000000">
        <w:rPr>
          <w:rFonts w:ascii="DM Sans" w:cs="DM Sans" w:eastAsia="DM Sans" w:hAnsi="DM Sans"/>
          <w:rtl w:val="0"/>
        </w:rPr>
        <w:t xml:space="preserve">Always propose standard Delaware governing law as the primary option which includes adhering to the laws of the State of Delaware.</w:t>
      </w:r>
    </w:p>
    <w:p w:rsidR="00000000" w:rsidDel="00000000" w:rsidP="00000000" w:rsidRDefault="00000000" w:rsidRPr="00000000" w14:paraId="00000008">
      <w:pPr>
        <w:numPr>
          <w:ilvl w:val="0"/>
          <w:numId w:val="1"/>
        </w:numPr>
        <w:ind w:left="720" w:hanging="360"/>
        <w:rPr>
          <w:rFonts w:ascii="DM Sans" w:cs="DM Sans" w:eastAsia="DM Sans" w:hAnsi="DM Sans"/>
          <w:b w:val="1"/>
        </w:rPr>
      </w:pPr>
      <w:r w:rsidDel="00000000" w:rsidR="00000000" w:rsidRPr="00000000">
        <w:rPr>
          <w:rFonts w:ascii="DM Sans" w:cs="DM Sans" w:eastAsia="DM Sans" w:hAnsi="DM Sans"/>
          <w:b w:val="1"/>
          <w:rtl w:val="0"/>
        </w:rPr>
        <w:t xml:space="preserve">Structure:</w:t>
      </w:r>
      <w:r w:rsidDel="00000000" w:rsidR="00000000" w:rsidRPr="00000000">
        <w:rPr>
          <w:rFonts w:ascii="DM Sans" w:cs="DM Sans" w:eastAsia="DM Sans" w:hAnsi="DM Sans"/>
          <w:sz w:val="22"/>
          <w:szCs w:val="22"/>
          <w:rtl w:val="0"/>
        </w:rPr>
        <w:t xml:space="preserve"> To optimize the effectiveness of generative AI in contract negotiation, it is highly recommended that the contract negotiation playbook adheres to a </w:t>
      </w:r>
      <w:r w:rsidDel="00000000" w:rsidR="00000000" w:rsidRPr="00000000">
        <w:rPr>
          <w:rFonts w:ascii="DM Sans" w:cs="DM Sans" w:eastAsia="DM Sans" w:hAnsi="DM Sans"/>
          <w:sz w:val="22"/>
          <w:szCs w:val="22"/>
          <w:rtl w:val="0"/>
        </w:rPr>
        <w:t xml:space="preserve">consistent and standardized structure </w:t>
      </w:r>
      <w:r w:rsidDel="00000000" w:rsidR="00000000" w:rsidRPr="00000000">
        <w:rPr>
          <w:rFonts w:ascii="DM Sans" w:cs="DM Sans" w:eastAsia="DM Sans" w:hAnsi="DM Sans"/>
          <w:sz w:val="22"/>
          <w:szCs w:val="22"/>
          <w:rtl w:val="0"/>
        </w:rPr>
        <w:t xml:space="preserve">across all its sections. This uniformity is crucial for ensuring that the AI can efficiently and accurately comprehend and process the information presented. </w:t>
      </w:r>
    </w:p>
    <w:p w:rsidR="00000000" w:rsidDel="00000000" w:rsidP="00000000" w:rsidRDefault="00000000" w:rsidRPr="00000000" w14:paraId="00000009">
      <w:pPr>
        <w:ind w:left="720" w:firstLine="0"/>
        <w:rPr>
          <w:rFonts w:ascii="DM Sans" w:cs="DM Sans" w:eastAsia="DM Sans" w:hAnsi="DM Sans"/>
          <w:sz w:val="22"/>
          <w:szCs w:val="22"/>
        </w:rPr>
      </w:pPr>
      <w:r w:rsidDel="00000000" w:rsidR="00000000" w:rsidRPr="00000000">
        <w:rPr>
          <w:rFonts w:ascii="DM Sans" w:cs="DM Sans" w:eastAsia="DM Sans" w:hAnsi="DM Sans"/>
          <w:sz w:val="22"/>
          <w:szCs w:val="22"/>
          <w:rtl w:val="0"/>
        </w:rPr>
        <w:t xml:space="preserve">Furthermore, it is imperative to </w:t>
      </w:r>
      <w:r w:rsidDel="00000000" w:rsidR="00000000" w:rsidRPr="00000000">
        <w:rPr>
          <w:rFonts w:ascii="DM Sans" w:cs="DM Sans" w:eastAsia="DM Sans" w:hAnsi="DM Sans"/>
          <w:sz w:val="22"/>
          <w:szCs w:val="22"/>
          <w:rtl w:val="0"/>
        </w:rPr>
        <w:t xml:space="preserve">include clear, straightforward, and actionable instructions </w:t>
      </w:r>
      <w:r w:rsidDel="00000000" w:rsidR="00000000" w:rsidRPr="00000000">
        <w:rPr>
          <w:rFonts w:ascii="DM Sans" w:cs="DM Sans" w:eastAsia="DM Sans" w:hAnsi="DM Sans"/>
          <w:sz w:val="22"/>
          <w:szCs w:val="22"/>
          <w:rtl w:val="0"/>
        </w:rPr>
        <w:t xml:space="preserve">within the playbook. Rather than merely offering a general negotiation comment explaining a preferred position, the playbook should provide explicit directives on what the LLM should actively verify, scrutinize, or incorporate into the agreement. For example, instead of a general comment like "We prefer strong indemnification," a clear instruction might be: "Check for a mutual indemnification clause that includes gross negligence and willful misconduct, and ensure it covers all third-party claims arising from breaches of the agreement", or more directly include the desired wording to be included in the agreement. Such detailed instructions empower the AI to perform its tasks with greater precision and achieve desired negotiation outcomes more effectively.</w:t>
      </w:r>
    </w:p>
    <w:p w:rsidR="00000000" w:rsidDel="00000000" w:rsidP="00000000" w:rsidRDefault="00000000" w:rsidRPr="00000000" w14:paraId="0000000A">
      <w:pPr>
        <w:numPr>
          <w:ilvl w:val="0"/>
          <w:numId w:val="1"/>
        </w:numPr>
        <w:ind w:left="720" w:hanging="360"/>
        <w:rPr>
          <w:rFonts w:ascii="DM Sans" w:cs="DM Sans" w:eastAsia="DM Sans" w:hAnsi="DM Sans"/>
        </w:rPr>
      </w:pPr>
      <w:r w:rsidDel="00000000" w:rsidR="00000000" w:rsidRPr="00000000">
        <w:rPr>
          <w:rFonts w:ascii="DM Sans" w:cs="DM Sans" w:eastAsia="DM Sans" w:hAnsi="DM Sans"/>
          <w:rtl w:val="0"/>
        </w:rPr>
        <w:t xml:space="preserve">Download this playbook, insert your rules in the below format then upload to Jurist in the +Add files section and ask Jurist to redline an uploaded agreement based on the attached playbook. Also identify if it’s 1PP or 3PP.</w:t>
      </w:r>
      <w:r w:rsidDel="00000000" w:rsidR="00000000" w:rsidRPr="00000000">
        <w:rPr>
          <w:rtl w:val="0"/>
        </w:rPr>
      </w:r>
    </w:p>
    <w:p w:rsidR="00000000" w:rsidDel="00000000" w:rsidP="00000000" w:rsidRDefault="00000000" w:rsidRPr="00000000" w14:paraId="0000000B">
      <w:pPr>
        <w:pStyle w:val="Heading2"/>
        <w:keepNext w:val="0"/>
        <w:keepLines w:val="0"/>
        <w:shd w:fill="ffffff" w:val="clear"/>
        <w:spacing w:after="0" w:before="0" w:lineRule="auto"/>
        <w:rPr>
          <w:rFonts w:ascii="DM Sans" w:cs="DM Sans" w:eastAsia="DM Sans" w:hAnsi="DM Sans"/>
          <w:b w:val="1"/>
          <w:color w:val="1a1c1e"/>
          <w:sz w:val="34"/>
          <w:szCs w:val="34"/>
        </w:rPr>
      </w:pPr>
      <w:bookmarkStart w:colFirst="0" w:colLast="0" w:name="_heading=h.juyn6j3kubd6" w:id="1"/>
      <w:bookmarkEnd w:id="1"/>
      <w:r w:rsidDel="00000000" w:rsidR="00000000" w:rsidRPr="00000000">
        <w:rPr>
          <w:rtl w:val="0"/>
        </w:rPr>
      </w:r>
    </w:p>
    <w:p w:rsidR="00000000" w:rsidDel="00000000" w:rsidP="00000000" w:rsidRDefault="00000000" w:rsidRPr="00000000" w14:paraId="0000000C">
      <w:pPr>
        <w:pStyle w:val="Heading2"/>
        <w:keepNext w:val="0"/>
        <w:keepLines w:val="0"/>
        <w:shd w:fill="ffffff" w:val="clear"/>
        <w:spacing w:after="0" w:before="0" w:lineRule="auto"/>
        <w:rPr>
          <w:rFonts w:ascii="DM Sans" w:cs="DM Sans" w:eastAsia="DM Sans" w:hAnsi="DM Sans"/>
          <w:b w:val="1"/>
          <w:color w:val="1a1c1e"/>
          <w:sz w:val="34"/>
          <w:szCs w:val="34"/>
        </w:rPr>
      </w:pPr>
      <w:bookmarkStart w:colFirst="0" w:colLast="0" w:name="_heading=h.gdfuyjojth0a" w:id="2"/>
      <w:bookmarkEnd w:id="2"/>
      <w:r w:rsidDel="00000000" w:rsidR="00000000" w:rsidRPr="00000000">
        <w:rPr>
          <w:rFonts w:ascii="DM Sans" w:cs="DM Sans" w:eastAsia="DM Sans" w:hAnsi="DM Sans"/>
          <w:b w:val="1"/>
          <w:color w:val="1a1c1e"/>
          <w:sz w:val="34"/>
          <w:szCs w:val="34"/>
          <w:rtl w:val="0"/>
        </w:rPr>
        <w:t xml:space="preserve">Playbook Context and Purpose</w:t>
      </w:r>
    </w:p>
    <w:p w:rsidR="00000000" w:rsidDel="00000000" w:rsidP="00000000" w:rsidRDefault="00000000" w:rsidRPr="00000000" w14:paraId="0000000D">
      <w:pPr>
        <w:shd w:fill="ffffff" w:val="clear"/>
        <w:spacing w:after="280" w:before="220" w:line="342.85714285714283" w:lineRule="auto"/>
        <w:rPr>
          <w:rFonts w:ascii="DM Sans" w:cs="DM Sans" w:eastAsia="DM Sans" w:hAnsi="DM Sans"/>
          <w:sz w:val="20"/>
          <w:szCs w:val="20"/>
        </w:rPr>
      </w:pPr>
      <w:r w:rsidDel="00000000" w:rsidR="00000000" w:rsidRPr="00000000">
        <w:rPr>
          <w:rFonts w:ascii="DM Sans" w:cs="DM Sans" w:eastAsia="DM Sans" w:hAnsi="DM Sans"/>
          <w:b w:val="1"/>
          <w:color w:val="1a1c1e"/>
          <w:sz w:val="21"/>
          <w:szCs w:val="21"/>
          <w:rtl w:val="0"/>
        </w:rPr>
        <w:t xml:space="preserve">Playbook ID:</w:t>
      </w:r>
      <w:r w:rsidDel="00000000" w:rsidR="00000000" w:rsidRPr="00000000">
        <w:rPr>
          <w:rFonts w:ascii="DM Sans" w:cs="DM Sans" w:eastAsia="DM Sans" w:hAnsi="DM Sans"/>
          <w:color w:val="1a1c1e"/>
          <w:sz w:val="21"/>
          <w:szCs w:val="21"/>
          <w:rtl w:val="0"/>
        </w:rPr>
        <w:t xml:space="preserve">  </w:t>
      </w:r>
      <w:r w:rsidDel="00000000" w:rsidR="00000000" w:rsidRPr="00000000">
        <w:rPr>
          <w:rFonts w:ascii="DM Sans" w:cs="DM Sans" w:eastAsia="DM Sans" w:hAnsi="DM Sans"/>
          <w:color w:val="1a1c1e"/>
          <w:sz w:val="21"/>
          <w:szCs w:val="21"/>
          <w:highlight w:val="white"/>
          <w:rtl w:val="0"/>
        </w:rPr>
        <w:t xml:space="preserve">[Unique ID]</w:t>
      </w:r>
      <w:r w:rsidDel="00000000" w:rsidR="00000000" w:rsidRPr="00000000">
        <w:rPr>
          <w:rFonts w:ascii="DM Sans" w:cs="DM Sans" w:eastAsia="DM Sans" w:hAnsi="DM Sans"/>
          <w:color w:val="1a1c1e"/>
          <w:sz w:val="20"/>
          <w:szCs w:val="20"/>
          <w:rtl w:val="0"/>
        </w:rPr>
        <w:br w:type="textWrapping"/>
      </w:r>
      <w:r w:rsidDel="00000000" w:rsidR="00000000" w:rsidRPr="00000000">
        <w:rPr>
          <w:rFonts w:ascii="DM Sans" w:cs="DM Sans" w:eastAsia="DM Sans" w:hAnsi="DM Sans"/>
          <w:b w:val="1"/>
          <w:color w:val="1a1c1e"/>
          <w:sz w:val="21"/>
          <w:szCs w:val="21"/>
          <w:rtl w:val="0"/>
        </w:rPr>
        <w:t xml:space="preserve">Owner:</w:t>
      </w:r>
      <w:r w:rsidDel="00000000" w:rsidR="00000000" w:rsidRPr="00000000">
        <w:rPr>
          <w:rFonts w:ascii="DM Sans" w:cs="DM Sans" w:eastAsia="DM Sans" w:hAnsi="DM Sans"/>
          <w:color w:val="1a1c1e"/>
          <w:sz w:val="21"/>
          <w:szCs w:val="21"/>
          <w:rtl w:val="0"/>
        </w:rPr>
        <w:t xml:space="preserve"> </w:t>
      </w:r>
      <w:r w:rsidDel="00000000" w:rsidR="00000000" w:rsidRPr="00000000">
        <w:rPr>
          <w:rFonts w:ascii="DM Sans" w:cs="DM Sans" w:eastAsia="DM Sans" w:hAnsi="DM Sans"/>
          <w:color w:val="1a1c1e"/>
          <w:sz w:val="21"/>
          <w:szCs w:val="21"/>
          <w:highlight w:val="white"/>
          <w:rtl w:val="0"/>
        </w:rPr>
        <w:t xml:space="preserve">[e.g., Legal Department]</w:t>
      </w:r>
      <w:r w:rsidDel="00000000" w:rsidR="00000000" w:rsidRPr="00000000">
        <w:rPr>
          <w:rFonts w:ascii="DM Sans" w:cs="DM Sans" w:eastAsia="DM Sans" w:hAnsi="DM Sans"/>
          <w:sz w:val="20"/>
          <w:szCs w:val="20"/>
          <w:rtl w:val="0"/>
        </w:rPr>
        <w:br w:type="textWrapping"/>
      </w:r>
      <w:r w:rsidDel="00000000" w:rsidR="00000000" w:rsidRPr="00000000">
        <w:rPr>
          <w:rFonts w:ascii="DM Sans" w:cs="DM Sans" w:eastAsia="DM Sans" w:hAnsi="DM Sans"/>
          <w:b w:val="1"/>
          <w:sz w:val="21"/>
          <w:szCs w:val="21"/>
          <w:rtl w:val="0"/>
        </w:rPr>
        <w:t xml:space="preserve">Last Updated:</w:t>
      </w:r>
      <w:r w:rsidDel="00000000" w:rsidR="00000000" w:rsidRPr="00000000">
        <w:rPr>
          <w:rFonts w:ascii="DM Sans" w:cs="DM Sans" w:eastAsia="DM Sans" w:hAnsi="DM Sans"/>
          <w:sz w:val="21"/>
          <w:szCs w:val="21"/>
          <w:rtl w:val="0"/>
        </w:rPr>
        <w:t xml:space="preserve"> </w:t>
      </w:r>
      <w:r w:rsidDel="00000000" w:rsidR="00000000" w:rsidRPr="00000000">
        <w:rPr>
          <w:rFonts w:ascii="DM Sans" w:cs="DM Sans" w:eastAsia="DM Sans" w:hAnsi="DM Sans"/>
          <w:color w:val="1a1c1e"/>
          <w:sz w:val="21"/>
          <w:szCs w:val="21"/>
          <w:highlight w:val="white"/>
          <w:rtl w:val="0"/>
        </w:rPr>
        <w:t xml:space="preserve">[Date]</w:t>
      </w:r>
      <w:r w:rsidDel="00000000" w:rsidR="00000000" w:rsidRPr="00000000">
        <w:rPr>
          <w:rtl w:val="0"/>
        </w:rPr>
      </w:r>
    </w:p>
    <w:p w:rsidR="00000000" w:rsidDel="00000000" w:rsidP="00000000" w:rsidRDefault="00000000" w:rsidRPr="00000000" w14:paraId="0000000E">
      <w:pPr>
        <w:rPr>
          <w:rFonts w:ascii="DM Sans" w:cs="DM Sans" w:eastAsia="DM Sans" w:hAnsi="DM Sans"/>
          <w:color w:val="1a1c1e"/>
          <w:sz w:val="21"/>
          <w:szCs w:val="21"/>
          <w:highlight w:val="white"/>
        </w:rPr>
      </w:pPr>
      <w:r w:rsidDel="00000000" w:rsidR="00000000" w:rsidRPr="00000000">
        <w:rPr>
          <w:rFonts w:ascii="DM Sans" w:cs="DM Sans" w:eastAsia="DM Sans" w:hAnsi="DM Sans"/>
          <w:b w:val="1"/>
          <w:color w:val="1a1c1e"/>
          <w:sz w:val="21"/>
          <w:szCs w:val="21"/>
          <w:highlight w:val="white"/>
          <w:rtl w:val="0"/>
        </w:rPr>
        <w:t xml:space="preserve">Purpose:</w:t>
      </w:r>
      <w:r w:rsidDel="00000000" w:rsidR="00000000" w:rsidRPr="00000000">
        <w:rPr>
          <w:rFonts w:ascii="DM Sans" w:cs="DM Sans" w:eastAsia="DM Sans" w:hAnsi="DM Sans"/>
          <w:color w:val="1a1c1e"/>
          <w:sz w:val="21"/>
          <w:szCs w:val="21"/>
          <w:highlight w:val="white"/>
          <w:rtl w:val="0"/>
        </w:rPr>
        <w:t xml:space="preserve"> This playbook provides a structured set of rules, positions, and fallback options for negotiating our standard </w:t>
      </w:r>
      <w:r w:rsidDel="00000000" w:rsidR="00000000" w:rsidRPr="00000000">
        <w:rPr>
          <w:rFonts w:ascii="DM Sans" w:cs="DM Sans" w:eastAsia="DM Sans" w:hAnsi="DM Sans"/>
          <w:color w:val="1a1c1e"/>
          <w:sz w:val="21"/>
          <w:szCs w:val="21"/>
          <w:highlight w:val="white"/>
          <w:rtl w:val="0"/>
        </w:rPr>
        <w:t xml:space="preserve">[Agreement Name, e.g., Master Services Agreement]</w:t>
      </w:r>
      <w:r w:rsidDel="00000000" w:rsidR="00000000" w:rsidRPr="00000000">
        <w:rPr>
          <w:rFonts w:ascii="DM Sans" w:cs="DM Sans" w:eastAsia="DM Sans" w:hAnsi="DM Sans"/>
          <w:color w:val="1a1c1e"/>
          <w:sz w:val="21"/>
          <w:szCs w:val="21"/>
          <w:highlight w:val="white"/>
          <w:rtl w:val="0"/>
        </w:rPr>
        <w:t xml:space="preserve">. The primary goal is to standardize our contracting process, protect the company's interests, and empower the sales team to negotiate effectively and efficiently. This document is intentionally formatted for automated extraction by Large Language Models (LLMs) to support contract analysis and generation tools. All sections and labels are consistent to ensure accurate parsing.</w:t>
      </w:r>
    </w:p>
    <w:p w:rsidR="00000000" w:rsidDel="00000000" w:rsidP="00000000" w:rsidRDefault="00000000" w:rsidRPr="00000000" w14:paraId="0000000F">
      <w:pPr>
        <w:pStyle w:val="Heading2"/>
        <w:keepNext w:val="0"/>
        <w:keepLines w:val="0"/>
        <w:shd w:fill="ffffff" w:val="clear"/>
        <w:spacing w:after="0" w:before="0" w:lineRule="auto"/>
        <w:rPr>
          <w:rFonts w:ascii="DM Sans" w:cs="DM Sans" w:eastAsia="DM Sans" w:hAnsi="DM Sans"/>
          <w:b w:val="1"/>
          <w:color w:val="1a1c1e"/>
          <w:sz w:val="34"/>
          <w:szCs w:val="34"/>
          <w:highlight w:val="white"/>
        </w:rPr>
      </w:pPr>
      <w:bookmarkStart w:colFirst="0" w:colLast="0" w:name="_heading=h.8s9fgssm6wpg" w:id="3"/>
      <w:bookmarkEnd w:id="3"/>
      <w:r w:rsidDel="00000000" w:rsidR="00000000" w:rsidRPr="00000000">
        <w:rPr>
          <w:rFonts w:ascii="DM Sans" w:cs="DM Sans" w:eastAsia="DM Sans" w:hAnsi="DM Sans"/>
          <w:b w:val="1"/>
          <w:color w:val="1a1c1e"/>
          <w:sz w:val="34"/>
          <w:szCs w:val="34"/>
          <w:highlight w:val="white"/>
          <w:rtl w:val="0"/>
        </w:rPr>
        <w:t xml:space="preserve">Agreement Type</w:t>
      </w:r>
    </w:p>
    <w:p w:rsidR="00000000" w:rsidDel="00000000" w:rsidP="00000000" w:rsidRDefault="00000000" w:rsidRPr="00000000" w14:paraId="00000010">
      <w:pPr>
        <w:shd w:fill="ffffff" w:val="clear"/>
        <w:spacing w:after="280" w:before="220" w:line="342.85714285714283" w:lineRule="auto"/>
        <w:rPr>
          <w:rFonts w:ascii="DM Sans" w:cs="DM Sans" w:eastAsia="DM Sans" w:hAnsi="DM Sans"/>
          <w:color w:val="1a1c1e"/>
          <w:sz w:val="20"/>
          <w:szCs w:val="20"/>
          <w:highlight w:val="white"/>
        </w:rPr>
      </w:pPr>
      <w:r w:rsidDel="00000000" w:rsidR="00000000" w:rsidRPr="00000000">
        <w:rPr>
          <w:rFonts w:ascii="DM Sans" w:cs="DM Sans" w:eastAsia="DM Sans" w:hAnsi="DM Sans"/>
          <w:b w:val="1"/>
          <w:color w:val="1a1c1e"/>
          <w:sz w:val="21"/>
          <w:szCs w:val="21"/>
          <w:highlight w:val="white"/>
          <w:rtl w:val="0"/>
        </w:rPr>
        <w:t xml:space="preserve">Agreement Name:</w:t>
      </w:r>
      <w:r w:rsidDel="00000000" w:rsidR="00000000" w:rsidRPr="00000000">
        <w:rPr>
          <w:rFonts w:ascii="DM Sans" w:cs="DM Sans" w:eastAsia="DM Sans" w:hAnsi="DM Sans"/>
          <w:color w:val="1a1c1e"/>
          <w:sz w:val="21"/>
          <w:szCs w:val="21"/>
          <w:highlight w:val="white"/>
          <w:rtl w:val="0"/>
        </w:rPr>
        <w:t xml:space="preserve"> [Master Services Agreement]</w:t>
      </w:r>
      <w:r w:rsidDel="00000000" w:rsidR="00000000" w:rsidRPr="00000000">
        <w:rPr>
          <w:rFonts w:ascii="DM Sans" w:cs="DM Sans" w:eastAsia="DM Sans" w:hAnsi="DM Sans"/>
          <w:color w:val="1a1c1e"/>
          <w:sz w:val="20"/>
          <w:szCs w:val="20"/>
          <w:highlight w:val="white"/>
          <w:rtl w:val="0"/>
        </w:rPr>
        <w:br w:type="textWrapping"/>
      </w:r>
      <w:r w:rsidDel="00000000" w:rsidR="00000000" w:rsidRPr="00000000">
        <w:rPr>
          <w:rFonts w:ascii="DM Sans" w:cs="DM Sans" w:eastAsia="DM Sans" w:hAnsi="DM Sans"/>
          <w:b w:val="1"/>
          <w:color w:val="1a1c1e"/>
          <w:sz w:val="21"/>
          <w:szCs w:val="21"/>
          <w:highlight w:val="white"/>
          <w:rtl w:val="0"/>
        </w:rPr>
        <w:t xml:space="preserve">Applicable Product/Service:</w:t>
      </w:r>
      <w:r w:rsidDel="00000000" w:rsidR="00000000" w:rsidRPr="00000000">
        <w:rPr>
          <w:rFonts w:ascii="DM Sans" w:cs="DM Sans" w:eastAsia="DM Sans" w:hAnsi="DM Sans"/>
          <w:color w:val="1a1c1e"/>
          <w:sz w:val="21"/>
          <w:szCs w:val="21"/>
          <w:highlight w:val="white"/>
          <w:rtl w:val="0"/>
        </w:rPr>
        <w:t xml:space="preserve"> [Product/Service Name, e.g., "QuantumLeap AI Platform"]</w:t>
      </w:r>
      <w:r w:rsidDel="00000000" w:rsidR="00000000" w:rsidRPr="00000000">
        <w:rPr>
          <w:rtl w:val="0"/>
        </w:rPr>
      </w:r>
    </w:p>
    <w:p w:rsidR="00000000" w:rsidDel="00000000" w:rsidP="00000000" w:rsidRDefault="00000000" w:rsidRPr="00000000" w14:paraId="00000011">
      <w:pPr>
        <w:pStyle w:val="Heading2"/>
        <w:keepNext w:val="0"/>
        <w:keepLines w:val="0"/>
        <w:shd w:fill="ffffff" w:val="clear"/>
        <w:spacing w:after="0" w:before="0" w:lineRule="auto"/>
        <w:rPr>
          <w:rFonts w:ascii="DM Sans" w:cs="DM Sans" w:eastAsia="DM Sans" w:hAnsi="DM Sans"/>
          <w:b w:val="1"/>
          <w:color w:val="1a1c1e"/>
          <w:sz w:val="34"/>
          <w:szCs w:val="34"/>
          <w:highlight w:val="white"/>
        </w:rPr>
      </w:pPr>
      <w:bookmarkStart w:colFirst="0" w:colLast="0" w:name="_heading=h.xzpuf4awhpxv" w:id="4"/>
      <w:bookmarkEnd w:id="4"/>
      <w:r w:rsidDel="00000000" w:rsidR="00000000" w:rsidRPr="00000000">
        <w:rPr>
          <w:rFonts w:ascii="DM Sans" w:cs="DM Sans" w:eastAsia="DM Sans" w:hAnsi="DM Sans"/>
          <w:b w:val="1"/>
          <w:color w:val="1a1c1e"/>
          <w:sz w:val="34"/>
          <w:szCs w:val="34"/>
          <w:highlight w:val="white"/>
          <w:rtl w:val="0"/>
        </w:rPr>
        <w:t xml:space="preserve">Company Information</w:t>
      </w:r>
    </w:p>
    <w:p w:rsidR="00000000" w:rsidDel="00000000" w:rsidP="00000000" w:rsidRDefault="00000000" w:rsidRPr="00000000" w14:paraId="00000012">
      <w:pPr>
        <w:shd w:fill="ffffff" w:val="clear"/>
        <w:spacing w:after="0" w:before="0" w:line="342.85714285714283" w:lineRule="auto"/>
        <w:rPr>
          <w:rFonts w:ascii="DM Sans" w:cs="DM Sans" w:eastAsia="DM Sans" w:hAnsi="DM Sans"/>
          <w:color w:val="1a1c1e"/>
          <w:sz w:val="20"/>
          <w:szCs w:val="20"/>
          <w:highlight w:val="white"/>
        </w:rPr>
      </w:pPr>
      <w:r w:rsidDel="00000000" w:rsidR="00000000" w:rsidRPr="00000000">
        <w:rPr>
          <w:rFonts w:ascii="DM Sans" w:cs="DM Sans" w:eastAsia="DM Sans" w:hAnsi="DM Sans"/>
          <w:b w:val="1"/>
          <w:color w:val="1a1c1e"/>
          <w:sz w:val="21"/>
          <w:szCs w:val="21"/>
          <w:highlight w:val="white"/>
          <w:rtl w:val="0"/>
        </w:rPr>
        <w:t xml:space="preserve">Company Name:</w:t>
      </w:r>
      <w:r w:rsidDel="00000000" w:rsidR="00000000" w:rsidRPr="00000000">
        <w:rPr>
          <w:rFonts w:ascii="DM Sans" w:cs="DM Sans" w:eastAsia="DM Sans" w:hAnsi="DM Sans"/>
          <w:color w:val="1a1c1e"/>
          <w:sz w:val="21"/>
          <w:szCs w:val="21"/>
          <w:highlight w:val="white"/>
          <w:rtl w:val="0"/>
        </w:rPr>
        <w:t xml:space="preserve"> [Your Company Name, Inc.]</w:t>
      </w:r>
      <w:r w:rsidDel="00000000" w:rsidR="00000000" w:rsidRPr="00000000">
        <w:rPr>
          <w:rFonts w:ascii="DM Sans" w:cs="DM Sans" w:eastAsia="DM Sans" w:hAnsi="DM Sans"/>
          <w:color w:val="1a1c1e"/>
          <w:sz w:val="20"/>
          <w:szCs w:val="20"/>
          <w:highlight w:val="white"/>
          <w:rtl w:val="0"/>
        </w:rPr>
        <w:br w:type="textWrapping"/>
      </w:r>
      <w:r w:rsidDel="00000000" w:rsidR="00000000" w:rsidRPr="00000000">
        <w:rPr>
          <w:rFonts w:ascii="DM Sans" w:cs="DM Sans" w:eastAsia="DM Sans" w:hAnsi="DM Sans"/>
          <w:b w:val="1"/>
          <w:color w:val="1a1c1e"/>
          <w:sz w:val="21"/>
          <w:szCs w:val="21"/>
          <w:highlight w:val="white"/>
          <w:rtl w:val="0"/>
        </w:rPr>
        <w:t xml:space="preserve">Company Legal Entity:</w:t>
      </w:r>
      <w:r w:rsidDel="00000000" w:rsidR="00000000" w:rsidRPr="00000000">
        <w:rPr>
          <w:rFonts w:ascii="DM Sans" w:cs="DM Sans" w:eastAsia="DM Sans" w:hAnsi="DM Sans"/>
          <w:color w:val="1a1c1e"/>
          <w:sz w:val="21"/>
          <w:szCs w:val="21"/>
          <w:highlight w:val="white"/>
          <w:rtl w:val="0"/>
        </w:rPr>
        <w:t xml:space="preserve"> [e.g., A Delaware Corporation]</w:t>
      </w:r>
      <w:r w:rsidDel="00000000" w:rsidR="00000000" w:rsidRPr="00000000">
        <w:rPr>
          <w:rtl w:val="0"/>
        </w:rPr>
      </w:r>
    </w:p>
    <w:p w:rsidR="00000000" w:rsidDel="00000000" w:rsidP="00000000" w:rsidRDefault="00000000" w:rsidRPr="00000000" w14:paraId="00000013">
      <w:pPr>
        <w:shd w:fill="ffffff" w:val="clear"/>
        <w:spacing w:after="280" w:before="0" w:line="342.85714285714283" w:lineRule="auto"/>
        <w:rPr>
          <w:rFonts w:ascii="DM Sans" w:cs="DM Sans" w:eastAsia="DM Sans" w:hAnsi="DM Sans"/>
          <w:color w:val="1a1c1e"/>
          <w:sz w:val="20"/>
          <w:szCs w:val="20"/>
          <w:highlight w:val="white"/>
        </w:rPr>
      </w:pPr>
      <w:r w:rsidDel="00000000" w:rsidR="00000000" w:rsidRPr="00000000">
        <w:rPr>
          <w:rFonts w:ascii="DM Sans" w:cs="DM Sans" w:eastAsia="DM Sans" w:hAnsi="DM Sans"/>
          <w:b w:val="1"/>
          <w:color w:val="1a1c1e"/>
          <w:sz w:val="21"/>
          <w:szCs w:val="21"/>
          <w:highlight w:val="white"/>
          <w:rtl w:val="0"/>
        </w:rPr>
        <w:t xml:space="preserve">Counterparty Name:</w:t>
      </w:r>
      <w:r w:rsidDel="00000000" w:rsidR="00000000" w:rsidRPr="00000000">
        <w:rPr>
          <w:rFonts w:ascii="DM Sans" w:cs="DM Sans" w:eastAsia="DM Sans" w:hAnsi="DM Sans"/>
          <w:color w:val="1a1c1e"/>
          <w:sz w:val="21"/>
          <w:szCs w:val="21"/>
          <w:highlight w:val="white"/>
          <w:rtl w:val="0"/>
        </w:rPr>
        <w:t xml:space="preserve"> [e.g., ABC Inc.]</w:t>
      </w:r>
      <w:r w:rsidDel="00000000" w:rsidR="00000000" w:rsidRPr="00000000">
        <w:rPr>
          <w:rtl w:val="0"/>
        </w:rPr>
      </w:r>
    </w:p>
    <w:p w:rsidR="00000000" w:rsidDel="00000000" w:rsidP="00000000" w:rsidRDefault="00000000" w:rsidRPr="00000000" w14:paraId="00000014">
      <w:pPr>
        <w:pStyle w:val="Heading3"/>
        <w:keepNext w:val="0"/>
        <w:keepLines w:val="0"/>
        <w:shd w:fill="ffffff" w:val="clear"/>
        <w:spacing w:after="0" w:before="0" w:line="342.85714285714283" w:lineRule="auto"/>
        <w:rPr>
          <w:rFonts w:ascii="DM Sans" w:cs="DM Sans" w:eastAsia="DM Sans" w:hAnsi="DM Sans"/>
          <w:color w:val="1a1c1e"/>
          <w:sz w:val="21"/>
          <w:szCs w:val="21"/>
          <w:highlight w:val="white"/>
        </w:rPr>
      </w:pPr>
      <w:bookmarkStart w:colFirst="0" w:colLast="0" w:name="_heading=h.ywiyxr2l377y" w:id="5"/>
      <w:bookmarkEnd w:id="5"/>
      <w:r w:rsidDel="00000000" w:rsidR="00000000" w:rsidRPr="00000000">
        <w:rPr>
          <w:rFonts w:ascii="DM Sans" w:cs="DM Sans" w:eastAsia="DM Sans" w:hAnsi="DM Sans"/>
          <w:b w:val="1"/>
          <w:color w:val="1a1c1e"/>
          <w:sz w:val="26"/>
          <w:szCs w:val="26"/>
          <w:highlight w:val="white"/>
          <w:rtl w:val="0"/>
        </w:rPr>
        <w:t xml:space="preserve">1. Rule Name: </w:t>
      </w:r>
      <w:r w:rsidDel="00000000" w:rsidR="00000000" w:rsidRPr="00000000">
        <w:rPr>
          <w:rFonts w:ascii="DM Sans" w:cs="DM Sans" w:eastAsia="DM Sans" w:hAnsi="DM Sans"/>
          <w:color w:val="1a1c1e"/>
          <w:sz w:val="21"/>
          <w:szCs w:val="21"/>
          <w:highlight w:val="white"/>
          <w:rtl w:val="0"/>
        </w:rPr>
        <w:t xml:space="preserve">Limitation of Liability (LoL)</w:t>
      </w:r>
    </w:p>
    <w:p w:rsidR="00000000" w:rsidDel="00000000" w:rsidP="00000000" w:rsidRDefault="00000000" w:rsidRPr="00000000" w14:paraId="00000015">
      <w:pPr>
        <w:pStyle w:val="Heading3"/>
        <w:keepNext w:val="0"/>
        <w:keepLines w:val="0"/>
        <w:numPr>
          <w:ilvl w:val="0"/>
          <w:numId w:val="2"/>
        </w:numPr>
        <w:shd w:fill="ffffff" w:val="clear"/>
        <w:spacing w:after="0" w:before="0" w:line="342.85714285714283" w:lineRule="auto"/>
        <w:ind w:left="720" w:hanging="360"/>
        <w:rPr>
          <w:rFonts w:ascii="Arial" w:cs="Arial" w:eastAsia="Arial" w:hAnsi="Arial"/>
          <w:b w:val="1"/>
          <w:color w:val="1a1c1e"/>
          <w:sz w:val="26"/>
          <w:szCs w:val="26"/>
          <w:highlight w:val="white"/>
          <w:u w:val="none"/>
        </w:rPr>
      </w:pPr>
      <w:bookmarkStart w:colFirst="0" w:colLast="0" w:name="_heading=h.noadwsltfz5z" w:id="6"/>
      <w:bookmarkEnd w:id="6"/>
      <w:r w:rsidDel="00000000" w:rsidR="00000000" w:rsidRPr="00000000">
        <w:rPr>
          <w:rFonts w:ascii="DM Sans" w:cs="DM Sans" w:eastAsia="DM Sans" w:hAnsi="DM Sans"/>
          <w:b w:val="1"/>
          <w:color w:val="1a1c1e"/>
          <w:sz w:val="26"/>
          <w:szCs w:val="26"/>
          <w:highlight w:val="white"/>
          <w:rtl w:val="0"/>
        </w:rPr>
        <w:t xml:space="preserve">Rule Guidance and Context: </w:t>
      </w:r>
      <w:r w:rsidDel="00000000" w:rsidR="00000000" w:rsidRPr="00000000">
        <w:rPr>
          <w:rFonts w:ascii="DM Sans" w:cs="DM Sans" w:eastAsia="DM Sans" w:hAnsi="DM Sans"/>
          <w:color w:val="1a1c1e"/>
          <w:sz w:val="21"/>
          <w:szCs w:val="21"/>
          <w:highlight w:val="white"/>
          <w:rtl w:val="0"/>
        </w:rPr>
        <w:t xml:space="preserve">This clause is critical for managing our financial risk. The goal is to cap our total potential liability to a predictable and insurable amount. We must avoid exposure to uncapped, consequential, or speculative damages, which could be catastrophic for the business. Our default position ties liability directly to the revenue generated by the customer.</w:t>
      </w:r>
    </w:p>
    <w:p w:rsidR="00000000" w:rsidDel="00000000" w:rsidP="00000000" w:rsidRDefault="00000000" w:rsidRPr="00000000" w14:paraId="00000016">
      <w:pPr>
        <w:pStyle w:val="Heading3"/>
        <w:keepNext w:val="0"/>
        <w:keepLines w:val="0"/>
        <w:numPr>
          <w:ilvl w:val="0"/>
          <w:numId w:val="2"/>
        </w:numPr>
        <w:shd w:fill="ffffff" w:val="clear"/>
        <w:spacing w:after="0" w:afterAutospacing="0" w:before="0" w:line="342.85714285714283" w:lineRule="auto"/>
        <w:ind w:left="720" w:hanging="360"/>
        <w:rPr>
          <w:rFonts w:ascii="DM Sans" w:cs="DM Sans" w:eastAsia="DM Sans" w:hAnsi="DM Sans"/>
          <w:b w:val="1"/>
          <w:color w:val="1a1c1e"/>
          <w:sz w:val="26"/>
          <w:szCs w:val="26"/>
          <w:highlight w:val="white"/>
        </w:rPr>
      </w:pPr>
      <w:bookmarkStart w:colFirst="0" w:colLast="0" w:name="_heading=h.viq5bvk8px59" w:id="7"/>
      <w:bookmarkEnd w:id="7"/>
      <w:r w:rsidDel="00000000" w:rsidR="00000000" w:rsidRPr="00000000">
        <w:rPr>
          <w:rFonts w:ascii="DM Sans" w:cs="DM Sans" w:eastAsia="DM Sans" w:hAnsi="DM Sans"/>
          <w:b w:val="1"/>
          <w:color w:val="1a1c1e"/>
          <w:sz w:val="26"/>
          <w:szCs w:val="26"/>
          <w:highlight w:val="white"/>
          <w:rtl w:val="0"/>
        </w:rPr>
        <w:t xml:space="preserve">Preferred Position:</w:t>
      </w:r>
    </w:p>
    <w:p w:rsidR="00000000" w:rsidDel="00000000" w:rsidP="00000000" w:rsidRDefault="00000000" w:rsidRPr="00000000" w14:paraId="00000017">
      <w:pPr>
        <w:numPr>
          <w:ilvl w:val="1"/>
          <w:numId w:val="2"/>
        </w:numPr>
        <w:shd w:fill="ffffff" w:val="clear"/>
        <w:spacing w:after="220" w:before="0" w:beforeAutospacing="0" w:line="342.85714285714283" w:lineRule="auto"/>
        <w:ind w:left="1440" w:hanging="360"/>
        <w:rPr>
          <w:rFonts w:ascii="Arial" w:cs="Arial" w:eastAsia="Arial" w:hAnsi="Arial"/>
          <w:color w:val="1a1c1e"/>
          <w:sz w:val="21"/>
          <w:szCs w:val="21"/>
          <w:highlight w:val="white"/>
          <w:u w:val="none"/>
        </w:rPr>
      </w:pPr>
      <w:r w:rsidDel="00000000" w:rsidR="00000000" w:rsidRPr="00000000">
        <w:rPr>
          <w:rFonts w:ascii="DM Sans" w:cs="DM Sans" w:eastAsia="DM Sans" w:hAnsi="DM Sans"/>
          <w:b w:val="1"/>
          <w:color w:val="1a1c1e"/>
          <w:sz w:val="21"/>
          <w:szCs w:val="21"/>
          <w:highlight w:val="white"/>
          <w:rtl w:val="0"/>
        </w:rPr>
        <w:t xml:space="preserve">Explicit Language:</w:t>
        <w:br w:type="textWrapping"/>
      </w:r>
      <w:r w:rsidDel="00000000" w:rsidR="00000000" w:rsidRPr="00000000">
        <w:rPr>
          <w:rFonts w:ascii="DM Sans" w:cs="DM Sans" w:eastAsia="DM Sans" w:hAnsi="DM Sans"/>
          <w:color w:val="1a1c1e"/>
          <w:sz w:val="21"/>
          <w:szCs w:val="21"/>
          <w:highlight w:val="white"/>
          <w:rtl w:val="0"/>
        </w:rPr>
        <w:t xml:space="preserve">"In no event will [Company Name]'s aggregate liability arising out of or related to this Agreement exceed the total amount of fees paid or payable by Customer to [Company Name] under this Agreement in the twelve (12) months preceding the event giving rise to the claim. The foregoing limitation will apply whether an action is in contract or tort and regardless of the theory of liability."</w:t>
      </w:r>
    </w:p>
    <w:p w:rsidR="00000000" w:rsidDel="00000000" w:rsidP="00000000" w:rsidRDefault="00000000" w:rsidRPr="00000000" w14:paraId="00000018">
      <w:pPr>
        <w:shd w:fill="ffffff" w:val="clear"/>
        <w:spacing w:after="0" w:before="220" w:line="342.85714285714283" w:lineRule="auto"/>
        <w:ind w:left="1440" w:firstLine="0"/>
        <w:rPr>
          <w:rFonts w:ascii="DM Sans" w:cs="DM Sans" w:eastAsia="DM Sans" w:hAnsi="DM Sans"/>
          <w:color w:val="1a1c1e"/>
          <w:sz w:val="21"/>
          <w:szCs w:val="21"/>
          <w:highlight w:val="white"/>
        </w:rPr>
      </w:pPr>
      <w:r w:rsidDel="00000000" w:rsidR="00000000" w:rsidRPr="00000000">
        <w:rPr>
          <w:rFonts w:ascii="DM Sans" w:cs="DM Sans" w:eastAsia="DM Sans" w:hAnsi="DM Sans"/>
          <w:color w:val="1a1c1e"/>
          <w:sz w:val="21"/>
          <w:szCs w:val="21"/>
          <w:highlight w:val="white"/>
          <w:rtl w:val="0"/>
        </w:rPr>
        <w:t xml:space="preserve">"In no event will either party have any liability to the other party for any lost profits, revenues, or for any indirect, special, incidental, consequential, or punitive damages, however caused, and whether or not the party has been advised of the possibility of such damages."</w:t>
      </w:r>
      <w:r w:rsidDel="00000000" w:rsidR="00000000" w:rsidRPr="00000000">
        <w:rPr>
          <w:rtl w:val="0"/>
        </w:rPr>
      </w:r>
    </w:p>
    <w:p w:rsidR="00000000" w:rsidDel="00000000" w:rsidP="00000000" w:rsidRDefault="00000000" w:rsidRPr="00000000" w14:paraId="00000019">
      <w:pPr>
        <w:numPr>
          <w:ilvl w:val="1"/>
          <w:numId w:val="2"/>
        </w:numPr>
        <w:shd w:fill="ffffff" w:val="clear"/>
        <w:spacing w:after="0" w:afterAutospacing="0" w:before="220" w:line="342.85714285714283" w:lineRule="auto"/>
        <w:ind w:left="1440" w:hanging="360"/>
        <w:rPr>
          <w:rFonts w:ascii="Arial" w:cs="Arial" w:eastAsia="Arial" w:hAnsi="Arial"/>
          <w:color w:val="1a1c1e"/>
          <w:sz w:val="21"/>
          <w:szCs w:val="21"/>
          <w:highlight w:val="white"/>
          <w:u w:val="none"/>
        </w:rPr>
      </w:pPr>
      <w:r w:rsidDel="00000000" w:rsidR="00000000" w:rsidRPr="00000000">
        <w:rPr>
          <w:rFonts w:ascii="DM Sans" w:cs="DM Sans" w:eastAsia="DM Sans" w:hAnsi="DM Sans"/>
          <w:b w:val="1"/>
          <w:color w:val="1a1c1e"/>
          <w:sz w:val="21"/>
          <w:szCs w:val="21"/>
          <w:highlight w:val="white"/>
          <w:rtl w:val="0"/>
        </w:rPr>
        <w:t xml:space="preserve">Internal Comment:</w:t>
        <w:br w:type="textWrapping"/>
      </w:r>
      <w:r w:rsidDel="00000000" w:rsidR="00000000" w:rsidRPr="00000000">
        <w:rPr>
          <w:rFonts w:ascii="DM Sans" w:cs="DM Sans" w:eastAsia="DM Sans" w:hAnsi="DM Sans"/>
          <w:color w:val="1a1c1e"/>
          <w:sz w:val="21"/>
          <w:szCs w:val="21"/>
          <w:highlight w:val="white"/>
          <w:rtl w:val="0"/>
        </w:rPr>
        <w:t xml:space="preserve">This is our gold standard. It caps liability at 12 months of fees and excludes all consequential damages. This is the most defensible and protective position. Do not deviate without moving to a fallback.</w:t>
      </w:r>
    </w:p>
    <w:p w:rsidR="00000000" w:rsidDel="00000000" w:rsidP="00000000" w:rsidRDefault="00000000" w:rsidRPr="00000000" w14:paraId="0000001A">
      <w:pPr>
        <w:numPr>
          <w:ilvl w:val="1"/>
          <w:numId w:val="2"/>
        </w:numPr>
        <w:shd w:fill="ffffff" w:val="clear"/>
        <w:spacing w:after="0" w:afterAutospacing="0" w:before="0" w:beforeAutospacing="0" w:line="342.85714285714283" w:lineRule="auto"/>
        <w:ind w:left="1440" w:hanging="360"/>
        <w:rPr>
          <w:rFonts w:ascii="Arial" w:cs="Arial" w:eastAsia="Arial" w:hAnsi="Arial"/>
          <w:color w:val="1a1c1e"/>
          <w:sz w:val="21"/>
          <w:szCs w:val="21"/>
          <w:highlight w:val="white"/>
          <w:u w:val="none"/>
        </w:rPr>
      </w:pPr>
      <w:r w:rsidDel="00000000" w:rsidR="00000000" w:rsidRPr="00000000">
        <w:rPr>
          <w:rFonts w:ascii="DM Sans" w:cs="DM Sans" w:eastAsia="DM Sans" w:hAnsi="DM Sans"/>
          <w:b w:val="1"/>
          <w:color w:val="1a1c1e"/>
          <w:sz w:val="21"/>
          <w:szCs w:val="21"/>
          <w:highlight w:val="white"/>
          <w:rtl w:val="0"/>
        </w:rPr>
        <w:t xml:space="preserve">External Comment (to share with customer):</w:t>
        <w:br w:type="textWrapping"/>
      </w:r>
      <w:r w:rsidDel="00000000" w:rsidR="00000000" w:rsidRPr="00000000">
        <w:rPr>
          <w:rFonts w:ascii="DM Sans" w:cs="DM Sans" w:eastAsia="DM Sans" w:hAnsi="DM Sans"/>
          <w:color w:val="1a1c1e"/>
          <w:sz w:val="21"/>
          <w:szCs w:val="21"/>
          <w:highlight w:val="white"/>
          <w:rtl w:val="0"/>
        </w:rPr>
        <w:t xml:space="preserve">This is a standard market position for SaaS agreements. It ensures that the risk is allocated proportionally to the commercial value of the contract, which is fair for both parties.</w:t>
      </w:r>
    </w:p>
    <w:p w:rsidR="00000000" w:rsidDel="00000000" w:rsidP="00000000" w:rsidRDefault="00000000" w:rsidRPr="00000000" w14:paraId="0000001B">
      <w:pPr>
        <w:pStyle w:val="Heading3"/>
        <w:keepNext w:val="0"/>
        <w:keepLines w:val="0"/>
        <w:numPr>
          <w:ilvl w:val="0"/>
          <w:numId w:val="2"/>
        </w:numPr>
        <w:shd w:fill="ffffff" w:val="clear"/>
        <w:spacing w:after="0" w:afterAutospacing="0" w:before="0" w:line="342.85714285714283" w:lineRule="auto"/>
        <w:ind w:left="720" w:hanging="360"/>
        <w:rPr>
          <w:rFonts w:ascii="DM Sans" w:cs="DM Sans" w:eastAsia="DM Sans" w:hAnsi="DM Sans"/>
          <w:b w:val="1"/>
          <w:color w:val="1a1c1e"/>
          <w:sz w:val="26"/>
          <w:szCs w:val="26"/>
          <w:highlight w:val="white"/>
        </w:rPr>
      </w:pPr>
      <w:bookmarkStart w:colFirst="0" w:colLast="0" w:name="_heading=h.vr5i5g9kjra3" w:id="8"/>
      <w:bookmarkEnd w:id="8"/>
      <w:r w:rsidDel="00000000" w:rsidR="00000000" w:rsidRPr="00000000">
        <w:rPr>
          <w:rFonts w:ascii="DM Sans" w:cs="DM Sans" w:eastAsia="DM Sans" w:hAnsi="DM Sans"/>
          <w:b w:val="1"/>
          <w:color w:val="1a1c1e"/>
          <w:sz w:val="26"/>
          <w:szCs w:val="26"/>
          <w:highlight w:val="white"/>
          <w:rtl w:val="0"/>
        </w:rPr>
        <w:t xml:space="preserve">Fallback 1:</w:t>
      </w:r>
    </w:p>
    <w:p w:rsidR="00000000" w:rsidDel="00000000" w:rsidP="00000000" w:rsidRDefault="00000000" w:rsidRPr="00000000" w14:paraId="0000001C">
      <w:pPr>
        <w:numPr>
          <w:ilvl w:val="1"/>
          <w:numId w:val="2"/>
        </w:numPr>
        <w:shd w:fill="ffffff" w:val="clear"/>
        <w:spacing w:after="0" w:afterAutospacing="0" w:before="0" w:beforeAutospacing="0" w:line="342.85714285714283" w:lineRule="auto"/>
        <w:ind w:left="1440" w:hanging="360"/>
        <w:rPr>
          <w:rFonts w:ascii="Arial" w:cs="Arial" w:eastAsia="Arial" w:hAnsi="Arial"/>
          <w:color w:val="1a1c1e"/>
          <w:sz w:val="21"/>
          <w:szCs w:val="21"/>
          <w:highlight w:val="white"/>
          <w:u w:val="none"/>
        </w:rPr>
      </w:pPr>
      <w:r w:rsidDel="00000000" w:rsidR="00000000" w:rsidRPr="00000000">
        <w:rPr>
          <w:rFonts w:ascii="DM Sans" w:cs="DM Sans" w:eastAsia="DM Sans" w:hAnsi="DM Sans"/>
          <w:b w:val="1"/>
          <w:color w:val="1a1c1e"/>
          <w:sz w:val="21"/>
          <w:szCs w:val="21"/>
          <w:highlight w:val="white"/>
          <w:rtl w:val="0"/>
        </w:rPr>
        <w:t xml:space="preserve">When and Why to Use This:</w:t>
      </w:r>
      <w:r w:rsidDel="00000000" w:rsidR="00000000" w:rsidRPr="00000000">
        <w:rPr>
          <w:rFonts w:ascii="DM Sans" w:cs="DM Sans" w:eastAsia="DM Sans" w:hAnsi="DM Sans"/>
          <w:color w:val="1a1c1e"/>
          <w:sz w:val="21"/>
          <w:szCs w:val="21"/>
          <w:highlight w:val="white"/>
          <w:rtl w:val="0"/>
        </w:rPr>
        <w:t xml:space="preserve"> Use when the customer argues that 12 months of fees is insufficient for their risk profile, especially on a large initial deal where 12 months of fees might be low. This offers a higher, yet still fixed, cap.</w:t>
      </w:r>
    </w:p>
    <w:p w:rsidR="00000000" w:rsidDel="00000000" w:rsidP="00000000" w:rsidRDefault="00000000" w:rsidRPr="00000000" w14:paraId="0000001D">
      <w:pPr>
        <w:numPr>
          <w:ilvl w:val="1"/>
          <w:numId w:val="2"/>
        </w:numPr>
        <w:shd w:fill="ffffff" w:val="clear"/>
        <w:spacing w:after="0" w:afterAutospacing="0" w:before="0" w:beforeAutospacing="0" w:line="342.85714285714283" w:lineRule="auto"/>
        <w:ind w:left="1440" w:hanging="360"/>
        <w:rPr>
          <w:rFonts w:ascii="Arial" w:cs="Arial" w:eastAsia="Arial" w:hAnsi="Arial"/>
          <w:color w:val="1a1c1e"/>
          <w:sz w:val="21"/>
          <w:szCs w:val="21"/>
          <w:highlight w:val="white"/>
          <w:u w:val="none"/>
        </w:rPr>
      </w:pPr>
      <w:r w:rsidDel="00000000" w:rsidR="00000000" w:rsidRPr="00000000">
        <w:rPr>
          <w:rFonts w:ascii="DM Sans" w:cs="DM Sans" w:eastAsia="DM Sans" w:hAnsi="DM Sans"/>
          <w:b w:val="1"/>
          <w:color w:val="1a1c1e"/>
          <w:sz w:val="21"/>
          <w:szCs w:val="21"/>
          <w:highlight w:val="white"/>
          <w:rtl w:val="0"/>
        </w:rPr>
        <w:t xml:space="preserve">Explicit Language:</w:t>
        <w:br w:type="textWrapping"/>
      </w:r>
      <w:r w:rsidDel="00000000" w:rsidR="00000000" w:rsidRPr="00000000">
        <w:rPr>
          <w:rFonts w:ascii="DM Sans" w:cs="DM Sans" w:eastAsia="DM Sans" w:hAnsi="DM Sans"/>
          <w:color w:val="1a1c1e"/>
          <w:sz w:val="21"/>
          <w:szCs w:val="21"/>
          <w:highlight w:val="white"/>
          <w:rtl w:val="0"/>
        </w:rPr>
        <w:t xml:space="preserve">"In no event will [Company Name]'s aggregate liability arising out of or related to this Agreement exceed the greater of (A) the total amount of fees paid or payable by Customer to [Company Name] under this Agreement in the twelve (12) months preceding the event giving rise to the claim, or (B) [Agreed Fixed Amount, e.g., $500,000 USD]."</w:t>
      </w:r>
      <w:r w:rsidDel="00000000" w:rsidR="00000000" w:rsidRPr="00000000">
        <w:rPr>
          <w:rtl w:val="0"/>
        </w:rPr>
      </w:r>
    </w:p>
    <w:p w:rsidR="00000000" w:rsidDel="00000000" w:rsidP="00000000" w:rsidRDefault="00000000" w:rsidRPr="00000000" w14:paraId="0000001E">
      <w:pPr>
        <w:pStyle w:val="Heading3"/>
        <w:keepNext w:val="0"/>
        <w:keepLines w:val="0"/>
        <w:numPr>
          <w:ilvl w:val="0"/>
          <w:numId w:val="2"/>
        </w:numPr>
        <w:shd w:fill="ffffff" w:val="clear"/>
        <w:spacing w:after="0" w:afterAutospacing="0" w:before="0" w:line="342.85714285714283" w:lineRule="auto"/>
        <w:ind w:left="720" w:hanging="360"/>
        <w:rPr>
          <w:rFonts w:ascii="DM Sans" w:cs="DM Sans" w:eastAsia="DM Sans" w:hAnsi="DM Sans"/>
          <w:b w:val="1"/>
          <w:color w:val="1a1c1e"/>
          <w:sz w:val="26"/>
          <w:szCs w:val="26"/>
          <w:highlight w:val="white"/>
        </w:rPr>
      </w:pPr>
      <w:bookmarkStart w:colFirst="0" w:colLast="0" w:name="_heading=h.ew5b67nsy0vu" w:id="9"/>
      <w:bookmarkEnd w:id="9"/>
      <w:r w:rsidDel="00000000" w:rsidR="00000000" w:rsidRPr="00000000">
        <w:rPr>
          <w:rFonts w:ascii="DM Sans" w:cs="DM Sans" w:eastAsia="DM Sans" w:hAnsi="DM Sans"/>
          <w:b w:val="1"/>
          <w:color w:val="1a1c1e"/>
          <w:sz w:val="26"/>
          <w:szCs w:val="26"/>
          <w:highlight w:val="white"/>
          <w:rtl w:val="0"/>
        </w:rPr>
        <w:t xml:space="preserve">Fallback 2:</w:t>
      </w:r>
    </w:p>
    <w:p w:rsidR="00000000" w:rsidDel="00000000" w:rsidP="00000000" w:rsidRDefault="00000000" w:rsidRPr="00000000" w14:paraId="0000001F">
      <w:pPr>
        <w:numPr>
          <w:ilvl w:val="1"/>
          <w:numId w:val="2"/>
        </w:numPr>
        <w:shd w:fill="ffffff" w:val="clear"/>
        <w:spacing w:after="0" w:afterAutospacing="0" w:before="0" w:beforeAutospacing="0" w:line="342.85714285714283" w:lineRule="auto"/>
        <w:ind w:left="1440" w:hanging="360"/>
        <w:rPr>
          <w:rFonts w:ascii="Arial" w:cs="Arial" w:eastAsia="Arial" w:hAnsi="Arial"/>
          <w:color w:val="1a1c1e"/>
          <w:sz w:val="21"/>
          <w:szCs w:val="21"/>
          <w:highlight w:val="white"/>
          <w:u w:val="none"/>
        </w:rPr>
      </w:pPr>
      <w:r w:rsidDel="00000000" w:rsidR="00000000" w:rsidRPr="00000000">
        <w:rPr>
          <w:rFonts w:ascii="DM Sans" w:cs="DM Sans" w:eastAsia="DM Sans" w:hAnsi="DM Sans"/>
          <w:b w:val="1"/>
          <w:color w:val="1a1c1e"/>
          <w:sz w:val="21"/>
          <w:szCs w:val="21"/>
          <w:highlight w:val="white"/>
          <w:rtl w:val="0"/>
        </w:rPr>
        <w:t xml:space="preserve">When and Why to Use This:</w:t>
      </w:r>
      <w:r w:rsidDel="00000000" w:rsidR="00000000" w:rsidRPr="00000000">
        <w:rPr>
          <w:rFonts w:ascii="DM Sans" w:cs="DM Sans" w:eastAsia="DM Sans" w:hAnsi="DM Sans"/>
          <w:color w:val="1a1c1e"/>
          <w:sz w:val="21"/>
          <w:szCs w:val="21"/>
          <w:highlight w:val="white"/>
          <w:rtl w:val="0"/>
        </w:rPr>
        <w:t xml:space="preserve"> Use for strategic, high-value customers who demand higher "super-caps" for specific high-risk breaches, such as data security or confidentiality breaches, while keeping the general cap lower.</w:t>
      </w:r>
    </w:p>
    <w:p w:rsidR="00000000" w:rsidDel="00000000" w:rsidP="00000000" w:rsidRDefault="00000000" w:rsidRPr="00000000" w14:paraId="00000020">
      <w:pPr>
        <w:numPr>
          <w:ilvl w:val="1"/>
          <w:numId w:val="2"/>
        </w:numPr>
        <w:shd w:fill="ffffff" w:val="clear"/>
        <w:spacing w:after="0" w:afterAutospacing="0" w:before="0" w:beforeAutospacing="0" w:line="342.85714285714283" w:lineRule="auto"/>
        <w:ind w:left="1440" w:hanging="360"/>
        <w:rPr>
          <w:rFonts w:ascii="Arial" w:cs="Arial" w:eastAsia="Arial" w:hAnsi="Arial"/>
          <w:color w:val="1a1c1e"/>
          <w:sz w:val="21"/>
          <w:szCs w:val="21"/>
          <w:highlight w:val="white"/>
          <w:u w:val="none"/>
        </w:rPr>
      </w:pPr>
      <w:r w:rsidDel="00000000" w:rsidR="00000000" w:rsidRPr="00000000">
        <w:rPr>
          <w:rFonts w:ascii="DM Sans" w:cs="DM Sans" w:eastAsia="DM Sans" w:hAnsi="DM Sans"/>
          <w:b w:val="1"/>
          <w:color w:val="1a1c1e"/>
          <w:sz w:val="21"/>
          <w:szCs w:val="21"/>
          <w:highlight w:val="white"/>
          <w:rtl w:val="0"/>
        </w:rPr>
        <w:t xml:space="preserve">Explicit Language:</w:t>
        <w:br w:type="textWrapping"/>
      </w:r>
      <w:r w:rsidDel="00000000" w:rsidR="00000000" w:rsidRPr="00000000">
        <w:rPr>
          <w:rFonts w:ascii="DM Sans" w:cs="DM Sans" w:eastAsia="DM Sans" w:hAnsi="DM Sans"/>
          <w:color w:val="1a1c1e"/>
          <w:sz w:val="21"/>
          <w:szCs w:val="21"/>
          <w:highlight w:val="white"/>
          <w:rtl w:val="0"/>
        </w:rPr>
        <w:t xml:space="preserve">"Notwithstanding the foregoing, [Company Name]'s aggregate liability for breaches of its obligations under Section [Data Security Section #] and Section [Confidentiality Section #] shall not exceed the greater of (a) two times (2x) the total amount of fees paid or payable by Customer in the preceding twelve (12) months, or (b) [Higher Agreed Fixed Amount, e.g., $1,000,000 USD]."</w:t>
      </w:r>
    </w:p>
    <w:p w:rsidR="00000000" w:rsidDel="00000000" w:rsidP="00000000" w:rsidRDefault="00000000" w:rsidRPr="00000000" w14:paraId="00000021">
      <w:pPr>
        <w:numPr>
          <w:ilvl w:val="1"/>
          <w:numId w:val="2"/>
        </w:numPr>
        <w:shd w:fill="ffffff" w:val="clear"/>
        <w:spacing w:after="0" w:afterAutospacing="0" w:before="0" w:beforeAutospacing="0" w:line="342.85714285714283" w:lineRule="auto"/>
        <w:ind w:left="1440" w:hanging="360"/>
        <w:rPr>
          <w:color w:val="1a1c1e"/>
          <w:highlight w:val="white"/>
          <w:u w:val="none"/>
        </w:rPr>
      </w:pPr>
      <w:r w:rsidDel="00000000" w:rsidR="00000000" w:rsidRPr="00000000">
        <w:rPr>
          <w:rFonts w:ascii="DM Sans" w:cs="DM Sans" w:eastAsia="DM Sans" w:hAnsi="DM Sans"/>
          <w:b w:val="1"/>
          <w:color w:val="1a1c1e"/>
          <w:sz w:val="21"/>
          <w:szCs w:val="21"/>
          <w:highlight w:val="white"/>
          <w:rtl w:val="0"/>
        </w:rPr>
        <w:t xml:space="preserve">Approvals Required:</w:t>
        <w:br w:type="textWrapping"/>
      </w:r>
      <w:r w:rsidDel="00000000" w:rsidR="00000000" w:rsidRPr="00000000">
        <w:rPr>
          <w:rFonts w:ascii="DM Sans" w:cs="DM Sans" w:eastAsia="DM Sans" w:hAnsi="DM Sans"/>
          <w:color w:val="1a1c1e"/>
          <w:sz w:val="21"/>
          <w:szCs w:val="21"/>
          <w:highlight w:val="white"/>
          <w:rtl w:val="0"/>
        </w:rPr>
        <w:t xml:space="preserve">Legal Counsel</w:t>
      </w:r>
      <w:r w:rsidDel="00000000" w:rsidR="00000000" w:rsidRPr="00000000">
        <w:rPr>
          <w:rtl w:val="0"/>
        </w:rPr>
      </w:r>
    </w:p>
    <w:p w:rsidR="00000000" w:rsidDel="00000000" w:rsidP="00000000" w:rsidRDefault="00000000" w:rsidRPr="00000000" w14:paraId="00000022">
      <w:pPr>
        <w:pStyle w:val="Heading3"/>
        <w:keepNext w:val="0"/>
        <w:keepLines w:val="0"/>
        <w:numPr>
          <w:ilvl w:val="0"/>
          <w:numId w:val="2"/>
        </w:numPr>
        <w:shd w:fill="ffffff" w:val="clear"/>
        <w:spacing w:after="0" w:afterAutospacing="0" w:before="0" w:line="342.85714285714283" w:lineRule="auto"/>
        <w:ind w:left="720" w:hanging="360"/>
        <w:rPr>
          <w:rFonts w:ascii="DM Sans" w:cs="DM Sans" w:eastAsia="DM Sans" w:hAnsi="DM Sans"/>
          <w:b w:val="1"/>
          <w:color w:val="1a1c1e"/>
          <w:sz w:val="26"/>
          <w:szCs w:val="26"/>
          <w:highlight w:val="white"/>
        </w:rPr>
      </w:pPr>
      <w:bookmarkStart w:colFirst="0" w:colLast="0" w:name="_heading=h.ocu9cwr0d5za" w:id="10"/>
      <w:bookmarkEnd w:id="10"/>
      <w:r w:rsidDel="00000000" w:rsidR="00000000" w:rsidRPr="00000000">
        <w:rPr>
          <w:rFonts w:ascii="DM Sans" w:cs="DM Sans" w:eastAsia="DM Sans" w:hAnsi="DM Sans"/>
          <w:b w:val="1"/>
          <w:color w:val="1a1c1e"/>
          <w:sz w:val="26"/>
          <w:szCs w:val="26"/>
          <w:highlight w:val="white"/>
          <w:rtl w:val="0"/>
        </w:rPr>
        <w:t xml:space="preserve">Fallback 3:</w:t>
      </w:r>
    </w:p>
    <w:p w:rsidR="00000000" w:rsidDel="00000000" w:rsidP="00000000" w:rsidRDefault="00000000" w:rsidRPr="00000000" w14:paraId="00000023">
      <w:pPr>
        <w:numPr>
          <w:ilvl w:val="1"/>
          <w:numId w:val="2"/>
        </w:numPr>
        <w:shd w:fill="ffffff" w:val="clear"/>
        <w:spacing w:after="0" w:afterAutospacing="0" w:before="0" w:beforeAutospacing="0" w:line="342.85714285714283" w:lineRule="auto"/>
        <w:ind w:left="1440" w:hanging="360"/>
        <w:rPr>
          <w:rFonts w:ascii="Arial" w:cs="Arial" w:eastAsia="Arial" w:hAnsi="Arial"/>
          <w:color w:val="1a1c1e"/>
          <w:sz w:val="21"/>
          <w:szCs w:val="21"/>
          <w:highlight w:val="white"/>
          <w:u w:val="none"/>
        </w:rPr>
      </w:pPr>
      <w:r w:rsidDel="00000000" w:rsidR="00000000" w:rsidRPr="00000000">
        <w:rPr>
          <w:rFonts w:ascii="DM Sans" w:cs="DM Sans" w:eastAsia="DM Sans" w:hAnsi="DM Sans"/>
          <w:b w:val="1"/>
          <w:color w:val="1a1c1e"/>
          <w:sz w:val="21"/>
          <w:szCs w:val="21"/>
          <w:highlight w:val="white"/>
          <w:rtl w:val="0"/>
        </w:rPr>
        <w:t xml:space="preserve">When and Why to Use This:</w:t>
      </w:r>
      <w:r w:rsidDel="00000000" w:rsidR="00000000" w:rsidRPr="00000000">
        <w:rPr>
          <w:rFonts w:ascii="DM Sans" w:cs="DM Sans" w:eastAsia="DM Sans" w:hAnsi="DM Sans"/>
          <w:color w:val="1a1c1e"/>
          <w:sz w:val="21"/>
          <w:szCs w:val="21"/>
          <w:highlight w:val="white"/>
          <w:rtl w:val="0"/>
        </w:rPr>
        <w:t xml:space="preserve"> Reserved for major enterprise customers where the deal is highly strategic and they are demanding specific carve-outs from the liability cap. This is a significant concession.</w:t>
      </w:r>
    </w:p>
    <w:p w:rsidR="00000000" w:rsidDel="00000000" w:rsidP="00000000" w:rsidRDefault="00000000" w:rsidRPr="00000000" w14:paraId="00000024">
      <w:pPr>
        <w:numPr>
          <w:ilvl w:val="1"/>
          <w:numId w:val="2"/>
        </w:numPr>
        <w:shd w:fill="ffffff" w:val="clear"/>
        <w:spacing w:after="0" w:afterAutospacing="0" w:before="0" w:beforeAutospacing="0" w:line="342.85714285714283" w:lineRule="auto"/>
        <w:ind w:left="1440" w:hanging="360"/>
        <w:rPr>
          <w:rFonts w:ascii="Arial" w:cs="Arial" w:eastAsia="Arial" w:hAnsi="Arial"/>
          <w:color w:val="1a1c1e"/>
          <w:sz w:val="21"/>
          <w:szCs w:val="21"/>
          <w:highlight w:val="white"/>
          <w:u w:val="none"/>
        </w:rPr>
      </w:pPr>
      <w:r w:rsidDel="00000000" w:rsidR="00000000" w:rsidRPr="00000000">
        <w:rPr>
          <w:rFonts w:ascii="DM Sans" w:cs="DM Sans" w:eastAsia="DM Sans" w:hAnsi="DM Sans"/>
          <w:b w:val="1"/>
          <w:color w:val="1a1c1e"/>
          <w:sz w:val="21"/>
          <w:szCs w:val="21"/>
          <w:highlight w:val="white"/>
          <w:rtl w:val="0"/>
        </w:rPr>
        <w:t xml:space="preserve">Explicit Language:</w:t>
        <w:br w:type="textWrapping"/>
      </w:r>
      <w:r w:rsidDel="00000000" w:rsidR="00000000" w:rsidRPr="00000000">
        <w:rPr>
          <w:rFonts w:ascii="DM Sans" w:cs="DM Sans" w:eastAsia="DM Sans" w:hAnsi="DM Sans"/>
          <w:color w:val="1a1c1e"/>
          <w:sz w:val="21"/>
          <w:szCs w:val="21"/>
          <w:highlight w:val="white"/>
          <w:rtl w:val="0"/>
        </w:rPr>
        <w:t xml:space="preserve">"The limitations on liability set forth in this Section shall not apply to liability arising from (a) a party's breach of its confidentiality obligations, (b) a party's indemnification obligations hereunder, or (c) a party's gross negligence or willful misconduct."</w:t>
      </w:r>
    </w:p>
    <w:p w:rsidR="00000000" w:rsidDel="00000000" w:rsidP="00000000" w:rsidRDefault="00000000" w:rsidRPr="00000000" w14:paraId="00000025">
      <w:pPr>
        <w:numPr>
          <w:ilvl w:val="1"/>
          <w:numId w:val="2"/>
        </w:numPr>
        <w:shd w:fill="ffffff" w:val="clear"/>
        <w:spacing w:after="220" w:before="0" w:beforeAutospacing="0" w:line="342.85714285714283" w:lineRule="auto"/>
        <w:ind w:left="1440" w:hanging="360"/>
        <w:rPr>
          <w:color w:val="1a1c1e"/>
          <w:highlight w:val="white"/>
          <w:u w:val="none"/>
        </w:rPr>
      </w:pPr>
      <w:r w:rsidDel="00000000" w:rsidR="00000000" w:rsidRPr="00000000">
        <w:rPr>
          <w:rFonts w:ascii="DM Sans" w:cs="DM Sans" w:eastAsia="DM Sans" w:hAnsi="DM Sans"/>
          <w:b w:val="1"/>
          <w:color w:val="1a1c1e"/>
          <w:sz w:val="21"/>
          <w:szCs w:val="21"/>
          <w:highlight w:val="white"/>
          <w:rtl w:val="0"/>
        </w:rPr>
        <w:t xml:space="preserve">Approvals Required:</w:t>
        <w:br w:type="textWrapping"/>
      </w:r>
      <w:r w:rsidDel="00000000" w:rsidR="00000000" w:rsidRPr="00000000">
        <w:rPr>
          <w:rFonts w:ascii="DM Sans" w:cs="DM Sans" w:eastAsia="DM Sans" w:hAnsi="DM Sans"/>
          <w:color w:val="1a1c1e"/>
          <w:sz w:val="21"/>
          <w:szCs w:val="21"/>
          <w:highlight w:val="white"/>
          <w:rtl w:val="0"/>
        </w:rPr>
        <w:t xml:space="preserve">Legal Counsel AND VP of Sales/CRO</w:t>
      </w:r>
      <w:r w:rsidDel="00000000" w:rsidR="00000000" w:rsidRPr="00000000">
        <w:rPr>
          <w:rtl w:val="0"/>
        </w:rPr>
      </w:r>
    </w:p>
    <w:p w:rsidR="00000000" w:rsidDel="00000000" w:rsidP="00000000" w:rsidRDefault="00000000" w:rsidRPr="00000000" w14:paraId="00000026">
      <w:pPr>
        <w:shd w:fill="ffffff" w:val="clear"/>
        <w:spacing w:after="280" w:line="342.85714285714283" w:lineRule="auto"/>
        <w:rPr>
          <w:rFonts w:ascii="DM Sans" w:cs="DM Sans" w:eastAsia="DM Sans" w:hAnsi="DM Sans"/>
          <w:color w:val="1a1c1e"/>
          <w:sz w:val="20"/>
          <w:szCs w:val="20"/>
          <w:highlight w:val="white"/>
        </w:rPr>
      </w:pPr>
      <w:r w:rsidDel="00000000" w:rsidR="00000000" w:rsidRPr="00000000">
        <w:rPr>
          <w:rtl w:val="0"/>
        </w:rPr>
      </w:r>
    </w:p>
    <w:p w:rsidR="00000000" w:rsidDel="00000000" w:rsidP="00000000" w:rsidRDefault="00000000" w:rsidRPr="00000000" w14:paraId="00000027">
      <w:pPr>
        <w:rPr>
          <w:rFonts w:ascii="DM Sans" w:cs="DM Sans" w:eastAsia="DM Sans" w:hAnsi="DM Sans"/>
        </w:rPr>
      </w:pPr>
      <w:r w:rsidDel="00000000" w:rsidR="00000000" w:rsidRPr="00000000">
        <w:rPr>
          <w:rtl w:val="0"/>
        </w:rPr>
      </w:r>
    </w:p>
    <w:p w:rsidR="00000000" w:rsidDel="00000000" w:rsidP="00000000" w:rsidRDefault="00000000" w:rsidRPr="00000000" w14:paraId="00000028">
      <w:pPr>
        <w:rPr>
          <w:rFonts w:ascii="DM Sans" w:cs="DM Sans" w:eastAsia="DM Sans" w:hAnsi="DM Sans"/>
        </w:rPr>
      </w:pPr>
      <w:r w:rsidDel="00000000" w:rsidR="00000000" w:rsidRPr="00000000">
        <w:rPr>
          <w:rFonts w:ascii="DM Sans" w:cs="DM Sans" w:eastAsia="DM Sans" w:hAnsi="DM Sans"/>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03525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3525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3525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3525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3525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3525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3525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3525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3525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3525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3525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35257"/>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035257"/>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03525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3525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35257"/>
    <w:rPr>
      <w:i w:val="1"/>
      <w:iCs w:val="1"/>
      <w:color w:val="404040" w:themeColor="text1" w:themeTint="0000BF"/>
    </w:rPr>
  </w:style>
  <w:style w:type="paragraph" w:styleId="ListParagraph">
    <w:name w:val="List Paragraph"/>
    <w:basedOn w:val="Normal"/>
    <w:uiPriority w:val="34"/>
    <w:qFormat w:val="1"/>
    <w:rsid w:val="00035257"/>
    <w:pPr>
      <w:ind w:left="720"/>
      <w:contextualSpacing w:val="1"/>
    </w:pPr>
  </w:style>
  <w:style w:type="character" w:styleId="IntenseEmphasis">
    <w:name w:val="Intense Emphasis"/>
    <w:basedOn w:val="DefaultParagraphFont"/>
    <w:uiPriority w:val="21"/>
    <w:qFormat w:val="1"/>
    <w:rsid w:val="00035257"/>
    <w:rPr>
      <w:i w:val="1"/>
      <w:iCs w:val="1"/>
      <w:color w:val="0f4761" w:themeColor="accent1" w:themeShade="0000BF"/>
    </w:rPr>
  </w:style>
  <w:style w:type="paragraph" w:styleId="IntenseQuote">
    <w:name w:val="Intense Quote"/>
    <w:basedOn w:val="Normal"/>
    <w:next w:val="Normal"/>
    <w:link w:val="IntenseQuoteChar"/>
    <w:uiPriority w:val="30"/>
    <w:qFormat w:val="1"/>
    <w:rsid w:val="0003525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35257"/>
    <w:rPr>
      <w:i w:val="1"/>
      <w:iCs w:val="1"/>
      <w:color w:val="0f4761" w:themeColor="accent1" w:themeShade="0000BF"/>
    </w:rPr>
  </w:style>
  <w:style w:type="character" w:styleId="IntenseReference">
    <w:name w:val="Intense Reference"/>
    <w:basedOn w:val="DefaultParagraphFont"/>
    <w:uiPriority w:val="32"/>
    <w:qFormat w:val="1"/>
    <w:rsid w:val="00035257"/>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SE/zHlGlutq9wglneTKfBQXbQ==">CgMxLjAyDmguNG56NmswNG9hcHNmMg5oLmp1eW42ajNrdWJkNjIOaC5nZGZ1eWpvanRoMGEyDmguOHM5Zmdzc202d3BnMg5oLnh6cHVmNGF3aHB4djIOaC55d2l5eHIybDM3N3kyDmgubm9hZHdzbHRmejV6Mg5oLnZpcTVidms4cHg1OTIOaC52cjVpNWc5a2pyYTMyDmguZXc1YjY3bnN5MHZ1Mg5oLm9jdTljd3IwZDV6YTgAciExRi04TG5YcVY0WnZvbV9SRlRSTjR5b0QzWkp5N2JYT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2025-05-12T19:04:00Z</dcterms:created>
  <dc:creator>Jose Alejandro Vega Sainz</dc:creator>
</cp:coreProperties>
</file>